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7E0" w:rsidRDefault="002057E0" w:rsidP="002057E0">
      <w:bookmarkStart w:id="0" w:name="_GoBack"/>
      <w:bookmarkEnd w:id="0"/>
    </w:p>
    <w:tbl>
      <w:tblPr>
        <w:tblW w:w="907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4139"/>
        <w:gridCol w:w="1474"/>
        <w:gridCol w:w="1644"/>
      </w:tblGrid>
      <w:tr w:rsidR="002057E0" w:rsidRPr="00C61E55" w:rsidTr="00E039B7">
        <w:trPr>
          <w:trHeight w:val="283"/>
        </w:trPr>
        <w:tc>
          <w:tcPr>
            <w:tcW w:w="1814" w:type="dxa"/>
            <w:vMerge w:val="restart"/>
            <w:tcBorders>
              <w:top w:val="single" w:sz="12" w:space="0" w:color="auto"/>
            </w:tcBorders>
            <w:vAlign w:val="center"/>
          </w:tcPr>
          <w:p w:rsidR="002057E0" w:rsidRPr="000E0C52" w:rsidRDefault="002057E0" w:rsidP="00E039B7">
            <w:r>
              <w:rPr>
                <w:noProof/>
              </w:rPr>
              <w:drawing>
                <wp:inline distT="0" distB="0" distL="0" distR="0" wp14:anchorId="12273A5E" wp14:editId="05F6D795">
                  <wp:extent cx="962025" cy="276225"/>
                  <wp:effectExtent l="19050" t="0" r="9525" b="0"/>
                  <wp:docPr id="1" name="obrázek 1" descr="EON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EON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9" w:type="dxa"/>
            <w:vMerge w:val="restart"/>
            <w:tcBorders>
              <w:top w:val="single" w:sz="12" w:space="0" w:color="auto"/>
            </w:tcBorders>
            <w:vAlign w:val="center"/>
          </w:tcPr>
          <w:p w:rsidR="002057E0" w:rsidRPr="002057E0" w:rsidRDefault="002057E0" w:rsidP="00E039B7">
            <w:pPr>
              <w:pStyle w:val="ZhlavNadpis1dek"/>
            </w:pPr>
            <w:r w:rsidRPr="002057E0">
              <w:t>Technická kontrola a interní hodnocení stavebně montážních prací</w:t>
            </w:r>
          </w:p>
        </w:tc>
        <w:tc>
          <w:tcPr>
            <w:tcW w:w="1474" w:type="dxa"/>
            <w:tcBorders>
              <w:top w:val="single" w:sz="12" w:space="0" w:color="auto"/>
            </w:tcBorders>
            <w:vAlign w:val="center"/>
          </w:tcPr>
          <w:p w:rsidR="002057E0" w:rsidRPr="00F73419" w:rsidRDefault="002057E0" w:rsidP="00E039B7">
            <w:pPr>
              <w:pStyle w:val="Zhlavostatntext"/>
              <w:rPr>
                <w:sz w:val="20"/>
                <w:szCs w:val="20"/>
              </w:rPr>
            </w:pPr>
            <w:r w:rsidRPr="00F73419">
              <w:rPr>
                <w:sz w:val="20"/>
                <w:szCs w:val="20"/>
              </w:rPr>
              <w:t>Stran:</w:t>
            </w:r>
          </w:p>
        </w:tc>
        <w:tc>
          <w:tcPr>
            <w:tcW w:w="1644" w:type="dxa"/>
            <w:tcBorders>
              <w:top w:val="single" w:sz="12" w:space="0" w:color="auto"/>
            </w:tcBorders>
            <w:vAlign w:val="center"/>
          </w:tcPr>
          <w:p w:rsidR="002057E0" w:rsidRPr="00F73419" w:rsidRDefault="002057E0" w:rsidP="00E039B7">
            <w:pPr>
              <w:pStyle w:val="Zhlavostatntext"/>
              <w:rPr>
                <w:sz w:val="20"/>
                <w:szCs w:val="20"/>
              </w:rPr>
            </w:pPr>
            <w:r w:rsidRPr="00F73419">
              <w:rPr>
                <w:sz w:val="20"/>
                <w:szCs w:val="20"/>
              </w:rPr>
              <w:fldChar w:fldCharType="begin"/>
            </w:r>
            <w:r w:rsidRPr="00F73419">
              <w:rPr>
                <w:sz w:val="20"/>
                <w:szCs w:val="20"/>
              </w:rPr>
              <w:instrText xml:space="preserve"> PAGE </w:instrText>
            </w:r>
            <w:r w:rsidRPr="00F73419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1</w:t>
            </w:r>
            <w:r w:rsidRPr="00F73419">
              <w:rPr>
                <w:sz w:val="20"/>
                <w:szCs w:val="20"/>
              </w:rPr>
              <w:fldChar w:fldCharType="end"/>
            </w:r>
            <w:r w:rsidRPr="00F73419">
              <w:rPr>
                <w:sz w:val="20"/>
                <w:szCs w:val="20"/>
              </w:rPr>
              <w:t xml:space="preserve"> / </w:t>
            </w:r>
            <w:r w:rsidRPr="00F73419">
              <w:rPr>
                <w:sz w:val="20"/>
                <w:szCs w:val="20"/>
              </w:rPr>
              <w:fldChar w:fldCharType="begin"/>
            </w:r>
            <w:r w:rsidRPr="00F73419">
              <w:rPr>
                <w:sz w:val="20"/>
                <w:szCs w:val="20"/>
              </w:rPr>
              <w:instrText xml:space="preserve"> NUMPAGES </w:instrText>
            </w:r>
            <w:r w:rsidRPr="00F73419">
              <w:rPr>
                <w:sz w:val="20"/>
                <w:szCs w:val="20"/>
              </w:rPr>
              <w:fldChar w:fldCharType="separate"/>
            </w:r>
            <w:r w:rsidR="003F5374">
              <w:rPr>
                <w:noProof/>
                <w:sz w:val="20"/>
                <w:szCs w:val="20"/>
              </w:rPr>
              <w:t>16</w:t>
            </w:r>
            <w:r w:rsidRPr="00F73419">
              <w:rPr>
                <w:sz w:val="20"/>
                <w:szCs w:val="20"/>
              </w:rPr>
              <w:fldChar w:fldCharType="end"/>
            </w:r>
          </w:p>
        </w:tc>
      </w:tr>
      <w:tr w:rsidR="002057E0" w:rsidRPr="00C61E55" w:rsidTr="00E039B7">
        <w:trPr>
          <w:trHeight w:val="283"/>
        </w:trPr>
        <w:tc>
          <w:tcPr>
            <w:tcW w:w="1814" w:type="dxa"/>
            <w:vMerge/>
          </w:tcPr>
          <w:p w:rsidR="002057E0" w:rsidRPr="00C61E55" w:rsidRDefault="002057E0" w:rsidP="00E039B7">
            <w:pPr>
              <w:pStyle w:val="Zhlavspolenost"/>
              <w:jc w:val="center"/>
            </w:pPr>
          </w:p>
        </w:tc>
        <w:tc>
          <w:tcPr>
            <w:tcW w:w="4139" w:type="dxa"/>
            <w:vMerge/>
          </w:tcPr>
          <w:p w:rsidR="002057E0" w:rsidRPr="00C61E55" w:rsidRDefault="002057E0" w:rsidP="00E039B7">
            <w:pPr>
              <w:pStyle w:val="Tabulkanormln"/>
            </w:pPr>
          </w:p>
        </w:tc>
        <w:tc>
          <w:tcPr>
            <w:tcW w:w="1474" w:type="dxa"/>
            <w:vAlign w:val="center"/>
          </w:tcPr>
          <w:p w:rsidR="002057E0" w:rsidRPr="001722A9" w:rsidRDefault="002057E0" w:rsidP="00E039B7">
            <w:pPr>
              <w:pStyle w:val="Zhlavostatntext"/>
            </w:pPr>
            <w:r w:rsidRPr="00F73419">
              <w:rPr>
                <w:sz w:val="20"/>
                <w:szCs w:val="20"/>
              </w:rPr>
              <w:t>Platnost od:</w:t>
            </w:r>
          </w:p>
        </w:tc>
        <w:tc>
          <w:tcPr>
            <w:tcW w:w="1644" w:type="dxa"/>
            <w:vAlign w:val="center"/>
          </w:tcPr>
          <w:p w:rsidR="002057E0" w:rsidRPr="00AF7E8C" w:rsidRDefault="002057E0" w:rsidP="00E039B7">
            <w:pPr>
              <w:pStyle w:val="Zhlavdatumplatnost"/>
              <w:rPr>
                <w:szCs w:val="20"/>
              </w:rPr>
            </w:pPr>
            <w:r>
              <w:rPr>
                <w:szCs w:val="20"/>
              </w:rPr>
              <w:t>01</w:t>
            </w:r>
            <w:r w:rsidRPr="00AF7E8C">
              <w:rPr>
                <w:szCs w:val="20"/>
              </w:rPr>
              <w:t xml:space="preserve">. </w:t>
            </w:r>
            <w:r>
              <w:rPr>
                <w:szCs w:val="20"/>
              </w:rPr>
              <w:t>10</w:t>
            </w:r>
            <w:r w:rsidRPr="00AF7E8C">
              <w:rPr>
                <w:szCs w:val="20"/>
              </w:rPr>
              <w:t>.</w:t>
            </w:r>
            <w:r>
              <w:rPr>
                <w:szCs w:val="20"/>
              </w:rPr>
              <w:t>2019</w:t>
            </w:r>
          </w:p>
        </w:tc>
      </w:tr>
      <w:tr w:rsidR="002057E0" w:rsidRPr="00C61E55" w:rsidTr="00E039B7">
        <w:trPr>
          <w:trHeight w:val="283"/>
        </w:trPr>
        <w:tc>
          <w:tcPr>
            <w:tcW w:w="1814" w:type="dxa"/>
            <w:vMerge/>
            <w:tcBorders>
              <w:bottom w:val="single" w:sz="12" w:space="0" w:color="auto"/>
            </w:tcBorders>
          </w:tcPr>
          <w:p w:rsidR="002057E0" w:rsidRDefault="002057E0" w:rsidP="00E039B7">
            <w:pPr>
              <w:pStyle w:val="Zhlavspolenost"/>
              <w:jc w:val="center"/>
              <w:rPr>
                <w:b w:val="0"/>
                <w:szCs w:val="18"/>
              </w:rPr>
            </w:pPr>
          </w:p>
        </w:tc>
        <w:tc>
          <w:tcPr>
            <w:tcW w:w="4139" w:type="dxa"/>
            <w:vMerge/>
            <w:tcBorders>
              <w:bottom w:val="single" w:sz="12" w:space="0" w:color="auto"/>
            </w:tcBorders>
            <w:vAlign w:val="center"/>
          </w:tcPr>
          <w:p w:rsidR="002057E0" w:rsidRPr="0040585A" w:rsidRDefault="002057E0" w:rsidP="00E039B7">
            <w:pPr>
              <w:pStyle w:val="ZhlavNadpis2dek"/>
              <w:rPr>
                <w:szCs w:val="20"/>
              </w:rPr>
            </w:pP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:rsidR="002057E0" w:rsidRPr="00F73419" w:rsidRDefault="002057E0" w:rsidP="00E039B7">
            <w:r>
              <w:t>Účinnost od: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:rsidR="002057E0" w:rsidRPr="00AF7E8C" w:rsidRDefault="002057E0" w:rsidP="00E039B7">
            <w:pPr>
              <w:pStyle w:val="Zhlavdatuminnost"/>
            </w:pPr>
            <w:r>
              <w:t>01</w:t>
            </w:r>
            <w:r w:rsidRPr="00AF7E8C">
              <w:t xml:space="preserve">. </w:t>
            </w:r>
            <w:r>
              <w:t>11</w:t>
            </w:r>
            <w:r w:rsidRPr="00AF7E8C">
              <w:t>.</w:t>
            </w:r>
            <w:r>
              <w:t>2019</w:t>
            </w:r>
          </w:p>
        </w:tc>
      </w:tr>
      <w:tr w:rsidR="002057E0" w:rsidRPr="00C61E55" w:rsidTr="00E039B7">
        <w:trPr>
          <w:trHeight w:val="283"/>
        </w:trPr>
        <w:tc>
          <w:tcPr>
            <w:tcW w:w="1814" w:type="dxa"/>
            <w:tcBorders>
              <w:bottom w:val="single" w:sz="12" w:space="0" w:color="auto"/>
            </w:tcBorders>
          </w:tcPr>
          <w:p w:rsidR="002057E0" w:rsidRPr="00A44570" w:rsidRDefault="002057E0" w:rsidP="00E039B7">
            <w:pPr>
              <w:pStyle w:val="Zhlavdokument"/>
            </w:pPr>
            <w:r>
              <w:t>Prováděcí pokyn</w:t>
            </w:r>
            <w:r w:rsidRPr="00A44570">
              <w:t xml:space="preserve"> </w:t>
            </w:r>
            <w:r>
              <w:t>ECD</w:t>
            </w:r>
          </w:p>
        </w:tc>
        <w:tc>
          <w:tcPr>
            <w:tcW w:w="4139" w:type="dxa"/>
            <w:tcBorders>
              <w:bottom w:val="single" w:sz="12" w:space="0" w:color="auto"/>
            </w:tcBorders>
            <w:vAlign w:val="center"/>
          </w:tcPr>
          <w:p w:rsidR="002057E0" w:rsidRPr="002057E0" w:rsidRDefault="002057E0" w:rsidP="00E039B7">
            <w:pPr>
              <w:pStyle w:val="ZhlavNadpis2dek"/>
            </w:pPr>
            <w:r w:rsidRPr="002057E0">
              <w:t>ECD-PP-341</w:t>
            </w: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:rsidR="002057E0" w:rsidRPr="00CA427F" w:rsidRDefault="002057E0" w:rsidP="00E039B7">
            <w:pPr>
              <w:pStyle w:val="Zhlav"/>
              <w:tabs>
                <w:tab w:val="clear" w:pos="4536"/>
                <w:tab w:val="clear" w:pos="9072"/>
              </w:tabs>
            </w:pPr>
            <w:r w:rsidRPr="00CA427F">
              <w:t>Revize: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:rsidR="002057E0" w:rsidRPr="002057E0" w:rsidRDefault="002057E0" w:rsidP="00E039B7">
            <w:pPr>
              <w:pStyle w:val="Zhlavrevize"/>
            </w:pPr>
            <w:r w:rsidRPr="002057E0">
              <w:t>0</w:t>
            </w:r>
          </w:p>
        </w:tc>
      </w:tr>
    </w:tbl>
    <w:p w:rsidR="002057E0" w:rsidRDefault="002057E0" w:rsidP="002057E0"/>
    <w:p w:rsidR="002057E0" w:rsidRPr="005D4495" w:rsidRDefault="002057E0" w:rsidP="002057E0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6"/>
      </w:tblGrid>
      <w:tr w:rsidR="002057E0" w:rsidRPr="00651317" w:rsidTr="00E039B7">
        <w:trPr>
          <w:cantSplit/>
          <w:trHeight w:val="705"/>
        </w:trPr>
        <w:tc>
          <w:tcPr>
            <w:tcW w:w="9073" w:type="dxa"/>
            <w:gridSpan w:val="5"/>
            <w:tcBorders>
              <w:top w:val="single" w:sz="12" w:space="0" w:color="auto"/>
            </w:tcBorders>
          </w:tcPr>
          <w:p w:rsidR="002057E0" w:rsidRPr="002057E0" w:rsidRDefault="002057E0" w:rsidP="00E039B7">
            <w:pPr>
              <w:spacing w:before="240" w:after="240"/>
              <w:jc w:val="center"/>
              <w:rPr>
                <w:b/>
                <w:bCs/>
              </w:rPr>
            </w:pPr>
            <w:r w:rsidRPr="002057E0">
              <w:rPr>
                <w:b/>
                <w:bCs/>
              </w:rPr>
              <w:t xml:space="preserve">Prováděcí pokyn PP-341 společnosti E.ON </w:t>
            </w:r>
            <w:r w:rsidRPr="002057E0">
              <w:rPr>
                <w:b/>
              </w:rPr>
              <w:t>Distribuce, a.s.</w:t>
            </w:r>
          </w:p>
        </w:tc>
      </w:tr>
      <w:tr w:rsidR="002057E0" w:rsidRPr="00651317" w:rsidTr="00E039B7">
        <w:trPr>
          <w:cantSplit/>
          <w:trHeight w:val="705"/>
        </w:trPr>
        <w:tc>
          <w:tcPr>
            <w:tcW w:w="1474" w:type="dxa"/>
            <w:vAlign w:val="center"/>
          </w:tcPr>
          <w:p w:rsidR="002057E0" w:rsidRPr="000E0C52" w:rsidRDefault="002057E0" w:rsidP="00E039B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Role</w:t>
            </w:r>
          </w:p>
        </w:tc>
        <w:tc>
          <w:tcPr>
            <w:tcW w:w="1361" w:type="dxa"/>
            <w:vAlign w:val="center"/>
          </w:tcPr>
          <w:p w:rsidR="002057E0" w:rsidRPr="000E0C52" w:rsidRDefault="002057E0" w:rsidP="00E039B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1984" w:type="dxa"/>
            <w:vAlign w:val="center"/>
          </w:tcPr>
          <w:p w:rsidR="002057E0" w:rsidRPr="000E0C52" w:rsidRDefault="002057E0" w:rsidP="00E039B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2268" w:type="dxa"/>
            <w:vAlign w:val="center"/>
          </w:tcPr>
          <w:p w:rsidR="002057E0" w:rsidRPr="000E0C52" w:rsidRDefault="002057E0" w:rsidP="00E039B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  <w:tc>
          <w:tcPr>
            <w:tcW w:w="1986" w:type="dxa"/>
            <w:vAlign w:val="center"/>
          </w:tcPr>
          <w:p w:rsidR="002057E0" w:rsidRPr="000E0C52" w:rsidRDefault="002057E0" w:rsidP="00E039B7">
            <w:pPr>
              <w:jc w:val="center"/>
              <w:rPr>
                <w:b/>
                <w:bCs/>
              </w:rPr>
            </w:pPr>
            <w:r w:rsidRPr="000E0C52">
              <w:rPr>
                <w:b/>
                <w:bCs/>
              </w:rPr>
              <w:t>Datum a podpis</w:t>
            </w:r>
          </w:p>
        </w:tc>
      </w:tr>
      <w:tr w:rsidR="002057E0" w:rsidRPr="00E066BD" w:rsidTr="00E039B7">
        <w:trPr>
          <w:cantSplit/>
          <w:trHeight w:val="705"/>
        </w:trPr>
        <w:tc>
          <w:tcPr>
            <w:tcW w:w="1474" w:type="dxa"/>
            <w:vAlign w:val="center"/>
          </w:tcPr>
          <w:p w:rsidR="002057E0" w:rsidRPr="000E0C52" w:rsidRDefault="002057E0" w:rsidP="00E039B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Vydavatel:</w:t>
            </w:r>
          </w:p>
        </w:tc>
        <w:tc>
          <w:tcPr>
            <w:tcW w:w="1361" w:type="dxa"/>
            <w:vAlign w:val="center"/>
          </w:tcPr>
          <w:p w:rsidR="002057E0" w:rsidRPr="000E0C52" w:rsidRDefault="002057E0" w:rsidP="00E039B7">
            <w:pPr>
              <w:jc w:val="center"/>
            </w:pPr>
            <w:r>
              <w:t>ECD</w:t>
            </w:r>
          </w:p>
        </w:tc>
        <w:tc>
          <w:tcPr>
            <w:tcW w:w="1984" w:type="dxa"/>
            <w:vAlign w:val="center"/>
          </w:tcPr>
          <w:p w:rsidR="002057E0" w:rsidRPr="000E0C52" w:rsidRDefault="002057E0" w:rsidP="00E039B7">
            <w:pPr>
              <w:jc w:val="center"/>
            </w:pPr>
            <w:r>
              <w:t>Standardizace</w:t>
            </w:r>
          </w:p>
        </w:tc>
        <w:tc>
          <w:tcPr>
            <w:tcW w:w="2268" w:type="dxa"/>
            <w:vAlign w:val="center"/>
          </w:tcPr>
          <w:p w:rsidR="002057E0" w:rsidRPr="000E0C52" w:rsidRDefault="002057E0" w:rsidP="00D73E17">
            <w:pPr>
              <w:jc w:val="center"/>
            </w:pPr>
            <w:r>
              <w:t>Volek Jan</w:t>
            </w:r>
          </w:p>
        </w:tc>
        <w:tc>
          <w:tcPr>
            <w:tcW w:w="1986" w:type="dxa"/>
            <w:vAlign w:val="center"/>
          </w:tcPr>
          <w:p w:rsidR="002057E0" w:rsidRPr="000E0C52" w:rsidRDefault="002057E0" w:rsidP="00E039B7"/>
        </w:tc>
      </w:tr>
      <w:tr w:rsidR="002057E0" w:rsidRPr="00E066BD" w:rsidTr="00E039B7">
        <w:trPr>
          <w:cantSplit/>
          <w:trHeight w:val="826"/>
        </w:trPr>
        <w:tc>
          <w:tcPr>
            <w:tcW w:w="1474" w:type="dxa"/>
            <w:vAlign w:val="center"/>
          </w:tcPr>
          <w:p w:rsidR="002057E0" w:rsidRPr="000E0C52" w:rsidRDefault="002057E0" w:rsidP="00E039B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Schvalovatel:</w:t>
            </w:r>
          </w:p>
        </w:tc>
        <w:tc>
          <w:tcPr>
            <w:tcW w:w="1361" w:type="dxa"/>
            <w:vAlign w:val="center"/>
          </w:tcPr>
          <w:p w:rsidR="002057E0" w:rsidRPr="000E0C52" w:rsidRDefault="002057E0" w:rsidP="00E039B7">
            <w:pPr>
              <w:jc w:val="center"/>
            </w:pPr>
            <w:r>
              <w:t>ECD</w:t>
            </w:r>
          </w:p>
        </w:tc>
        <w:tc>
          <w:tcPr>
            <w:tcW w:w="1984" w:type="dxa"/>
            <w:vAlign w:val="center"/>
          </w:tcPr>
          <w:p w:rsidR="002057E0" w:rsidRPr="000E0C52" w:rsidRDefault="002057E0" w:rsidP="00E039B7">
            <w:pPr>
              <w:jc w:val="center"/>
            </w:pPr>
            <w:r>
              <w:t>Síťový management</w:t>
            </w:r>
          </w:p>
        </w:tc>
        <w:tc>
          <w:tcPr>
            <w:tcW w:w="2268" w:type="dxa"/>
            <w:vAlign w:val="center"/>
          </w:tcPr>
          <w:p w:rsidR="002057E0" w:rsidRPr="000E0C52" w:rsidRDefault="002057E0" w:rsidP="00D73E17">
            <w:pPr>
              <w:jc w:val="center"/>
            </w:pPr>
            <w:r>
              <w:t>Kouba Daniel</w:t>
            </w:r>
          </w:p>
        </w:tc>
        <w:tc>
          <w:tcPr>
            <w:tcW w:w="1986" w:type="dxa"/>
          </w:tcPr>
          <w:p w:rsidR="002057E0" w:rsidRPr="000E0C52" w:rsidRDefault="002057E0" w:rsidP="00E039B7"/>
        </w:tc>
      </w:tr>
    </w:tbl>
    <w:p w:rsidR="002057E0" w:rsidRDefault="002057E0" w:rsidP="002057E0"/>
    <w:p w:rsidR="002057E0" w:rsidRPr="00692504" w:rsidRDefault="002057E0" w:rsidP="002057E0"/>
    <w:tbl>
      <w:tblPr>
        <w:tblW w:w="9071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4"/>
      </w:tblGrid>
      <w:tr w:rsidR="00506A16" w:rsidRPr="00692504" w:rsidTr="00506A16">
        <w:trPr>
          <w:cantSplit/>
          <w:trHeight w:val="826"/>
        </w:trPr>
        <w:tc>
          <w:tcPr>
            <w:tcW w:w="1474" w:type="dxa"/>
            <w:vAlign w:val="center"/>
          </w:tcPr>
          <w:p w:rsidR="00506A16" w:rsidRPr="00692504" w:rsidRDefault="00506A16" w:rsidP="00506A16">
            <w:pPr>
              <w:rPr>
                <w:b/>
                <w:bCs/>
              </w:rPr>
            </w:pPr>
            <w:r w:rsidRPr="00692504">
              <w:rPr>
                <w:b/>
                <w:bCs/>
              </w:rPr>
              <w:t>Manažer ISŘ:</w:t>
            </w:r>
            <w:r w:rsidRPr="00692504">
              <w:rPr>
                <w:b/>
                <w:bCs/>
              </w:rPr>
              <w:br/>
            </w:r>
            <w:r w:rsidRPr="00250EB2">
              <w:rPr>
                <w:bCs/>
                <w:sz w:val="18"/>
                <w:szCs w:val="18"/>
              </w:rPr>
              <w:t xml:space="preserve">(ISO 14001 / </w:t>
            </w:r>
            <w:r w:rsidRPr="00250EB2">
              <w:rPr>
                <w:bCs/>
                <w:sz w:val="18"/>
                <w:szCs w:val="18"/>
              </w:rPr>
              <w:br/>
              <w:t>OHSAS 18001)</w:t>
            </w:r>
          </w:p>
        </w:tc>
        <w:tc>
          <w:tcPr>
            <w:tcW w:w="1361" w:type="dxa"/>
            <w:vAlign w:val="center"/>
          </w:tcPr>
          <w:p w:rsidR="00506A16" w:rsidRPr="00373C7F" w:rsidRDefault="00506A16" w:rsidP="00506A16">
            <w:pPr>
              <w:jc w:val="center"/>
            </w:pPr>
            <w:r w:rsidRPr="00373C7F">
              <w:t>ECZR</w:t>
            </w:r>
          </w:p>
        </w:tc>
        <w:tc>
          <w:tcPr>
            <w:tcW w:w="1984" w:type="dxa"/>
            <w:vAlign w:val="center"/>
          </w:tcPr>
          <w:p w:rsidR="00506A16" w:rsidRPr="00373C7F" w:rsidRDefault="00506A16" w:rsidP="00506A16">
            <w:pPr>
              <w:jc w:val="center"/>
            </w:pPr>
            <w:r w:rsidRPr="00373C7F">
              <w:t>Procesní řízení a organizace</w:t>
            </w:r>
          </w:p>
        </w:tc>
        <w:tc>
          <w:tcPr>
            <w:tcW w:w="2268" w:type="dxa"/>
            <w:vAlign w:val="center"/>
          </w:tcPr>
          <w:p w:rsidR="00506A16" w:rsidRDefault="00506A16" w:rsidP="00506A16">
            <w:pPr>
              <w:jc w:val="center"/>
            </w:pPr>
            <w:r w:rsidRPr="00373C7F">
              <w:t>Bilko Radek</w:t>
            </w:r>
          </w:p>
        </w:tc>
        <w:tc>
          <w:tcPr>
            <w:tcW w:w="1984" w:type="dxa"/>
            <w:vAlign w:val="center"/>
          </w:tcPr>
          <w:p w:rsidR="00506A16" w:rsidRPr="00692504" w:rsidRDefault="00506A16" w:rsidP="00506A16"/>
        </w:tc>
      </w:tr>
      <w:tr w:rsidR="002057E0" w:rsidRPr="00692504" w:rsidTr="00E039B7">
        <w:trPr>
          <w:cantSplit/>
          <w:trHeight w:val="826"/>
        </w:trPr>
        <w:tc>
          <w:tcPr>
            <w:tcW w:w="1474" w:type="dxa"/>
            <w:vAlign w:val="center"/>
          </w:tcPr>
          <w:p w:rsidR="002057E0" w:rsidRPr="00692504" w:rsidRDefault="002057E0" w:rsidP="00E039B7">
            <w:pPr>
              <w:rPr>
                <w:b/>
                <w:bCs/>
              </w:rPr>
            </w:pPr>
            <w:r w:rsidRPr="00692504">
              <w:rPr>
                <w:b/>
                <w:bCs/>
              </w:rPr>
              <w:t>Manažer ISŘ:</w:t>
            </w:r>
            <w:r w:rsidRPr="00692504">
              <w:rPr>
                <w:b/>
                <w:bCs/>
              </w:rPr>
              <w:br/>
            </w:r>
            <w:r w:rsidRPr="00250EB2">
              <w:rPr>
                <w:bCs/>
                <w:sz w:val="18"/>
                <w:szCs w:val="18"/>
              </w:rPr>
              <w:t>(ISO 50001)</w:t>
            </w:r>
          </w:p>
        </w:tc>
        <w:tc>
          <w:tcPr>
            <w:tcW w:w="1361" w:type="dxa"/>
            <w:vAlign w:val="center"/>
          </w:tcPr>
          <w:p w:rsidR="002057E0" w:rsidRPr="00692504" w:rsidRDefault="002057E0" w:rsidP="00E039B7"/>
        </w:tc>
        <w:tc>
          <w:tcPr>
            <w:tcW w:w="1984" w:type="dxa"/>
            <w:vAlign w:val="center"/>
          </w:tcPr>
          <w:p w:rsidR="002057E0" w:rsidRPr="00692504" w:rsidRDefault="002057E0" w:rsidP="00E039B7"/>
        </w:tc>
        <w:tc>
          <w:tcPr>
            <w:tcW w:w="2268" w:type="dxa"/>
            <w:vAlign w:val="center"/>
          </w:tcPr>
          <w:p w:rsidR="002057E0" w:rsidRPr="00692504" w:rsidRDefault="002057E0" w:rsidP="00E039B7"/>
        </w:tc>
        <w:tc>
          <w:tcPr>
            <w:tcW w:w="1984" w:type="dxa"/>
            <w:vAlign w:val="center"/>
          </w:tcPr>
          <w:p w:rsidR="002057E0" w:rsidRPr="00692504" w:rsidRDefault="002057E0" w:rsidP="00E039B7"/>
        </w:tc>
      </w:tr>
    </w:tbl>
    <w:p w:rsidR="002057E0" w:rsidRPr="00692504" w:rsidRDefault="002057E0" w:rsidP="002057E0"/>
    <w:p w:rsidR="002057E0" w:rsidRDefault="002057E0" w:rsidP="002057E0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4"/>
      </w:tblGrid>
      <w:tr w:rsidR="002057E0" w:rsidRPr="00E066BD" w:rsidTr="00E039B7">
        <w:trPr>
          <w:cantSplit/>
          <w:trHeight w:val="420"/>
        </w:trPr>
        <w:tc>
          <w:tcPr>
            <w:tcW w:w="2836" w:type="dxa"/>
            <w:vMerge w:val="restart"/>
            <w:tcBorders>
              <w:top w:val="single" w:sz="12" w:space="0" w:color="auto"/>
            </w:tcBorders>
            <w:vAlign w:val="center"/>
          </w:tcPr>
          <w:p w:rsidR="002057E0" w:rsidRPr="000E0C52" w:rsidRDefault="002057E0" w:rsidP="00E039B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Zpracovatel: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2057E0" w:rsidRPr="000E0C52" w:rsidRDefault="002057E0" w:rsidP="00E039B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2057E0" w:rsidRPr="000E0C52" w:rsidRDefault="002057E0" w:rsidP="00E039B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2057E0" w:rsidRPr="000E0C52" w:rsidRDefault="002057E0" w:rsidP="00E039B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2057E0" w:rsidRPr="00E066BD" w:rsidTr="00E039B7">
        <w:trPr>
          <w:cantSplit/>
          <w:trHeight w:val="495"/>
        </w:trPr>
        <w:tc>
          <w:tcPr>
            <w:tcW w:w="2836" w:type="dxa"/>
            <w:vMerge/>
            <w:tcBorders>
              <w:bottom w:val="single" w:sz="12" w:space="0" w:color="auto"/>
            </w:tcBorders>
          </w:tcPr>
          <w:p w:rsidR="002057E0" w:rsidRPr="000E0C52" w:rsidRDefault="002057E0" w:rsidP="00E039B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2057E0" w:rsidRPr="000E0C52" w:rsidRDefault="002057E0" w:rsidP="00E03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ECD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2057E0" w:rsidRPr="000E0C52" w:rsidRDefault="002057E0" w:rsidP="00E03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Standardizace 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2057E0" w:rsidRPr="000E0C52" w:rsidRDefault="002057E0" w:rsidP="00E03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Rynda Jaroslav</w:t>
            </w:r>
          </w:p>
        </w:tc>
      </w:tr>
    </w:tbl>
    <w:p w:rsidR="002057E0" w:rsidRDefault="002057E0" w:rsidP="002057E0"/>
    <w:p w:rsidR="002057E0" w:rsidRDefault="002057E0" w:rsidP="002057E0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5"/>
      </w:tblGrid>
      <w:tr w:rsidR="002057E0" w:rsidRPr="00E066BD" w:rsidTr="00E039B7">
        <w:trPr>
          <w:cantSplit/>
        </w:trPr>
        <w:tc>
          <w:tcPr>
            <w:tcW w:w="2836" w:type="dxa"/>
            <w:tcBorders>
              <w:top w:val="single" w:sz="12" w:space="0" w:color="auto"/>
            </w:tcBorders>
            <w:vAlign w:val="center"/>
          </w:tcPr>
          <w:p w:rsidR="002057E0" w:rsidRPr="000E0C52" w:rsidRDefault="002057E0" w:rsidP="00E039B7">
            <w:pPr>
              <w:rPr>
                <w:b/>
                <w:bCs/>
              </w:rPr>
            </w:pPr>
            <w:r w:rsidRPr="000E0C52">
              <w:rPr>
                <w:b/>
                <w:bCs/>
              </w:rPr>
              <w:t>Smluvní návaznost (SLA):</w:t>
            </w:r>
          </w:p>
        </w:tc>
        <w:tc>
          <w:tcPr>
            <w:tcW w:w="6237" w:type="dxa"/>
            <w:gridSpan w:val="3"/>
            <w:tcBorders>
              <w:top w:val="single" w:sz="12" w:space="0" w:color="auto"/>
            </w:tcBorders>
            <w:vAlign w:val="center"/>
          </w:tcPr>
          <w:p w:rsidR="002057E0" w:rsidRPr="000E0C52" w:rsidRDefault="002057E0" w:rsidP="00E039B7">
            <w:pPr>
              <w:rPr>
                <w:color w:val="000000"/>
              </w:rPr>
            </w:pPr>
          </w:p>
        </w:tc>
      </w:tr>
      <w:tr w:rsidR="002057E0" w:rsidRPr="00E066BD" w:rsidTr="00E039B7">
        <w:trPr>
          <w:cantSplit/>
          <w:trHeight w:val="420"/>
        </w:trPr>
        <w:tc>
          <w:tcPr>
            <w:tcW w:w="2836" w:type="dxa"/>
            <w:vAlign w:val="center"/>
          </w:tcPr>
          <w:p w:rsidR="002057E0" w:rsidRDefault="002057E0" w:rsidP="00E039B7">
            <w:pPr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:rsidR="002057E0" w:rsidRPr="000E0C52" w:rsidRDefault="002057E0" w:rsidP="00E039B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vAlign w:val="center"/>
          </w:tcPr>
          <w:p w:rsidR="002057E0" w:rsidRPr="000E0C52" w:rsidRDefault="002057E0" w:rsidP="00E039B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5" w:type="dxa"/>
            <w:vAlign w:val="center"/>
          </w:tcPr>
          <w:p w:rsidR="002057E0" w:rsidRPr="000E0C52" w:rsidRDefault="002057E0" w:rsidP="00E039B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2057E0" w:rsidRPr="00E066BD" w:rsidTr="00E039B7">
        <w:trPr>
          <w:cantSplit/>
          <w:trHeight w:val="495"/>
        </w:trPr>
        <w:tc>
          <w:tcPr>
            <w:tcW w:w="2836" w:type="dxa"/>
          </w:tcPr>
          <w:p w:rsidR="002057E0" w:rsidRPr="00721DFC" w:rsidRDefault="002057E0" w:rsidP="00E039B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 xml:space="preserve">na straně </w:t>
            </w:r>
            <w:r>
              <w:rPr>
                <w:b/>
                <w:bCs/>
              </w:rPr>
              <w:t>odběratele</w:t>
            </w:r>
            <w:r w:rsidRPr="000E0C52">
              <w:rPr>
                <w:b/>
                <w:bCs/>
              </w:rPr>
              <w:t xml:space="preserve"> SLA:</w:t>
            </w:r>
          </w:p>
        </w:tc>
        <w:tc>
          <w:tcPr>
            <w:tcW w:w="1984" w:type="dxa"/>
            <w:vAlign w:val="center"/>
          </w:tcPr>
          <w:p w:rsidR="002057E0" w:rsidRPr="000E0C52" w:rsidRDefault="002057E0" w:rsidP="00E039B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2057E0" w:rsidRPr="000E0C52" w:rsidRDefault="002057E0" w:rsidP="00E039B7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vAlign w:val="center"/>
          </w:tcPr>
          <w:p w:rsidR="002057E0" w:rsidRPr="000E0C52" w:rsidRDefault="002057E0" w:rsidP="00E039B7">
            <w:pPr>
              <w:jc w:val="center"/>
              <w:rPr>
                <w:color w:val="000000"/>
              </w:rPr>
            </w:pPr>
          </w:p>
        </w:tc>
      </w:tr>
      <w:tr w:rsidR="002057E0" w:rsidRPr="00E066BD" w:rsidTr="00E039B7">
        <w:trPr>
          <w:cantSplit/>
          <w:trHeight w:val="495"/>
        </w:trPr>
        <w:tc>
          <w:tcPr>
            <w:tcW w:w="2836" w:type="dxa"/>
            <w:tcBorders>
              <w:bottom w:val="single" w:sz="12" w:space="0" w:color="auto"/>
            </w:tcBorders>
          </w:tcPr>
          <w:p w:rsidR="002057E0" w:rsidRPr="000E0C52" w:rsidRDefault="002057E0" w:rsidP="00E03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>na straně dodavatele SLA: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2057E0" w:rsidRPr="000E0C52" w:rsidRDefault="002057E0" w:rsidP="00E039B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2057E0" w:rsidRPr="000E0C52" w:rsidRDefault="002057E0" w:rsidP="00E039B7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:rsidR="002057E0" w:rsidRPr="000E0C52" w:rsidRDefault="002057E0" w:rsidP="00E039B7">
            <w:pPr>
              <w:jc w:val="center"/>
              <w:rPr>
                <w:color w:val="000000"/>
              </w:rPr>
            </w:pPr>
          </w:p>
        </w:tc>
      </w:tr>
    </w:tbl>
    <w:p w:rsidR="002057E0" w:rsidRDefault="002057E0" w:rsidP="002057E0"/>
    <w:p w:rsidR="002057E0" w:rsidRDefault="002057E0" w:rsidP="002057E0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2057E0" w:rsidRPr="00E066BD" w:rsidTr="00E039B7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057E0" w:rsidRPr="000E0C52" w:rsidRDefault="002057E0" w:rsidP="00E039B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Lokalizováno na základě</w:t>
            </w:r>
            <w:r>
              <w:rPr>
                <w:b/>
                <w:bCs/>
              </w:rPr>
              <w:t xml:space="preserve"> zásady řízení skupiny: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057E0" w:rsidRPr="000E0C52" w:rsidRDefault="00D73E17" w:rsidP="00E039B7">
            <w:pPr>
              <w:rPr>
                <w:color w:val="000000"/>
              </w:rPr>
            </w:pPr>
            <w:r>
              <w:rPr>
                <w:color w:val="000000"/>
              </w:rPr>
              <w:t>není</w:t>
            </w:r>
          </w:p>
        </w:tc>
      </w:tr>
    </w:tbl>
    <w:p w:rsidR="002057E0" w:rsidRDefault="002057E0" w:rsidP="002057E0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2057E0" w:rsidRPr="00310221" w:rsidTr="00E039B7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057E0" w:rsidRPr="000E0C52" w:rsidRDefault="002057E0" w:rsidP="00E039B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Související proces</w:t>
            </w:r>
            <w:r w:rsidRPr="000E0C52">
              <w:rPr>
                <w:b/>
                <w:bCs/>
                <w:color w:val="000000"/>
              </w:rPr>
              <w:t>y / procesní buňky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039B7" w:rsidRDefault="00E039B7" w:rsidP="00E039B7">
            <w:proofErr w:type="spellStart"/>
            <w:r>
              <w:t>DI_P_Provoz</w:t>
            </w:r>
            <w:proofErr w:type="spellEnd"/>
            <w:r>
              <w:t xml:space="preserve"> sítě VN a NN, </w:t>
            </w:r>
            <w:proofErr w:type="spellStart"/>
            <w:r>
              <w:t>DI_P_Provoz</w:t>
            </w:r>
            <w:proofErr w:type="spellEnd"/>
            <w:r>
              <w:t xml:space="preserve"> sítě VVN</w:t>
            </w:r>
          </w:p>
          <w:p w:rsidR="00050558" w:rsidRDefault="00E039B7" w:rsidP="00E039B7">
            <w:proofErr w:type="spellStart"/>
            <w:r>
              <w:t>DI_P_Správa</w:t>
            </w:r>
            <w:proofErr w:type="spellEnd"/>
            <w:r>
              <w:t xml:space="preserve"> sítě VN a NN, </w:t>
            </w:r>
            <w:proofErr w:type="spellStart"/>
            <w:r>
              <w:t>DI_P_Správa</w:t>
            </w:r>
            <w:proofErr w:type="spellEnd"/>
            <w:r>
              <w:t xml:space="preserve"> sítě VVN</w:t>
            </w:r>
            <w:r w:rsidR="00D73E17">
              <w:t xml:space="preserve">, </w:t>
            </w:r>
          </w:p>
          <w:p w:rsidR="002057E0" w:rsidRPr="00310221" w:rsidRDefault="00D73E17" w:rsidP="00E039B7">
            <w:proofErr w:type="spellStart"/>
            <w:r w:rsidRPr="00003B78">
              <w:t>DI_P_Síťový</w:t>
            </w:r>
            <w:proofErr w:type="spellEnd"/>
            <w:r w:rsidRPr="00003B78">
              <w:t xml:space="preserve"> management</w:t>
            </w:r>
          </w:p>
        </w:tc>
      </w:tr>
    </w:tbl>
    <w:p w:rsidR="002057E0" w:rsidRDefault="002057E0" w:rsidP="002057E0"/>
    <w:p w:rsidR="00372D63" w:rsidRDefault="00372D63">
      <w:pPr>
        <w:rPr>
          <w:color w:val="000000" w:themeColor="text1"/>
        </w:rPr>
      </w:pPr>
    </w:p>
    <w:p w:rsidR="002057E0" w:rsidRDefault="002057E0">
      <w:pPr>
        <w:rPr>
          <w:color w:val="000000" w:themeColor="text1"/>
        </w:rPr>
      </w:pPr>
    </w:p>
    <w:p w:rsidR="002057E0" w:rsidRDefault="002057E0">
      <w:pPr>
        <w:rPr>
          <w:color w:val="000000" w:themeColor="text1"/>
        </w:rPr>
      </w:pPr>
    </w:p>
    <w:p w:rsidR="00EE3F4B" w:rsidRPr="00167018" w:rsidRDefault="00EE3F4B" w:rsidP="00EE3F4B">
      <w:pPr>
        <w:pageBreakBefore/>
        <w:spacing w:before="240" w:after="60" w:line="276" w:lineRule="auto"/>
        <w:jc w:val="both"/>
        <w:outlineLvl w:val="0"/>
        <w:rPr>
          <w:color w:val="000000" w:themeColor="text1"/>
          <w:sz w:val="28"/>
          <w:szCs w:val="28"/>
        </w:rPr>
      </w:pPr>
      <w:bookmarkStart w:id="1" w:name="_Toc20398558"/>
      <w:r w:rsidRPr="00167018">
        <w:rPr>
          <w:color w:val="000000" w:themeColor="text1"/>
          <w:sz w:val="28"/>
          <w:szCs w:val="28"/>
        </w:rPr>
        <w:lastRenderedPageBreak/>
        <w:t>Změnový list</w:t>
      </w:r>
      <w:bookmarkEnd w:id="1"/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7797"/>
      </w:tblGrid>
      <w:tr w:rsidR="00EE3F4B" w:rsidRPr="00167018" w:rsidTr="00537924">
        <w:trPr>
          <w:tblHeader/>
        </w:trPr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E3F4B" w:rsidRPr="00167018" w:rsidRDefault="00EE3F4B" w:rsidP="00EE3F4B">
            <w:pPr>
              <w:spacing w:before="2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167018">
              <w:rPr>
                <w:b/>
                <w:bCs/>
                <w:color w:val="000000" w:themeColor="text1"/>
                <w:sz w:val="18"/>
                <w:szCs w:val="18"/>
              </w:rPr>
              <w:t>Označení části textu*</w:t>
            </w:r>
          </w:p>
        </w:tc>
        <w:tc>
          <w:tcPr>
            <w:tcW w:w="77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E3F4B" w:rsidRPr="00167018" w:rsidRDefault="00EE3F4B" w:rsidP="004A332E">
            <w:pPr>
              <w:spacing w:before="2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167018">
              <w:rPr>
                <w:b/>
                <w:bCs/>
                <w:color w:val="000000" w:themeColor="text1"/>
                <w:sz w:val="18"/>
                <w:szCs w:val="18"/>
              </w:rPr>
              <w:t>Popis změny</w:t>
            </w:r>
          </w:p>
        </w:tc>
      </w:tr>
      <w:tr w:rsidR="00D73E17" w:rsidRPr="00167018" w:rsidTr="00BE0BF0">
        <w:tc>
          <w:tcPr>
            <w:tcW w:w="12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D73E17" w:rsidRPr="009F47CD" w:rsidRDefault="00D73E17" w:rsidP="00D73E17">
            <w:pPr>
              <w:pStyle w:val="Tabulkanormln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Celý dokument</w:t>
            </w:r>
          </w:p>
        </w:tc>
        <w:tc>
          <w:tcPr>
            <w:tcW w:w="779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D73E17" w:rsidRPr="009F47CD" w:rsidRDefault="00D73E17" w:rsidP="00D73E17">
            <w:pPr>
              <w:pStyle w:val="Tabulkanormln"/>
              <w:jc w:val="both"/>
              <w:rPr>
                <w:color w:val="0D0D0D" w:themeColor="text1" w:themeTint="F2"/>
              </w:rPr>
            </w:pPr>
            <w:r w:rsidRPr="004E70A7">
              <w:rPr>
                <w:color w:val="0D0D0D" w:themeColor="text1" w:themeTint="F2"/>
              </w:rPr>
              <w:t>Převedení původního dokumentu ECZR-PP-DS-11</w:t>
            </w:r>
            <w:r>
              <w:rPr>
                <w:color w:val="0D0D0D" w:themeColor="text1" w:themeTint="F2"/>
              </w:rPr>
              <w:t>8</w:t>
            </w:r>
            <w:r w:rsidRPr="004E70A7">
              <w:rPr>
                <w:color w:val="0D0D0D" w:themeColor="text1" w:themeTint="F2"/>
              </w:rPr>
              <w:t xml:space="preserve"> z IŘD ECZR SDS do IŘD ECD (v souvislosti s přechodem ECZR SDS do ECD k 1.1.2019). Aktualizace dle aktuální organizační struktury.</w:t>
            </w:r>
          </w:p>
        </w:tc>
      </w:tr>
      <w:tr w:rsidR="00D73E17" w:rsidRPr="00167018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:rsidTr="00537924">
        <w:tc>
          <w:tcPr>
            <w:tcW w:w="1242" w:type="dxa"/>
            <w:tcBorders>
              <w:left w:val="single" w:sz="12" w:space="0" w:color="auto"/>
            </w:tcBorders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:rsidTr="00537924">
        <w:tc>
          <w:tcPr>
            <w:tcW w:w="1242" w:type="dxa"/>
            <w:tcBorders>
              <w:left w:val="single" w:sz="12" w:space="0" w:color="auto"/>
            </w:tcBorders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:rsidTr="00537924">
        <w:tc>
          <w:tcPr>
            <w:tcW w:w="1242" w:type="dxa"/>
            <w:tcBorders>
              <w:left w:val="single" w:sz="12" w:space="0" w:color="auto"/>
            </w:tcBorders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:rsidTr="00537924">
        <w:tc>
          <w:tcPr>
            <w:tcW w:w="1242" w:type="dxa"/>
            <w:tcBorders>
              <w:left w:val="single" w:sz="12" w:space="0" w:color="auto"/>
            </w:tcBorders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:rsidTr="00537924">
        <w:tc>
          <w:tcPr>
            <w:tcW w:w="1242" w:type="dxa"/>
            <w:tcBorders>
              <w:left w:val="single" w:sz="12" w:space="0" w:color="auto"/>
            </w:tcBorders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:rsidTr="00537924">
        <w:tc>
          <w:tcPr>
            <w:tcW w:w="1242" w:type="dxa"/>
            <w:tcBorders>
              <w:left w:val="single" w:sz="12" w:space="0" w:color="auto"/>
            </w:tcBorders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:rsidTr="00537924">
        <w:tc>
          <w:tcPr>
            <w:tcW w:w="1242" w:type="dxa"/>
            <w:tcBorders>
              <w:left w:val="single" w:sz="12" w:space="0" w:color="auto"/>
            </w:tcBorders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</w:tcPr>
          <w:p w:rsidR="00D73E17" w:rsidRPr="00167018" w:rsidRDefault="00D73E17" w:rsidP="00D73E17">
            <w:pPr>
              <w:spacing w:before="2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</w:tcPr>
          <w:p w:rsidR="00D73E17" w:rsidRPr="00167018" w:rsidRDefault="00D73E17" w:rsidP="00D73E17">
            <w:pPr>
              <w:spacing w:before="20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73E17" w:rsidRPr="00B17746" w:rsidRDefault="00D73E17" w:rsidP="00D73E17">
            <w:pPr>
              <w:spacing w:before="20" w:line="276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73E17" w:rsidRPr="00B17746" w:rsidRDefault="00D73E17" w:rsidP="00D73E17">
            <w:pPr>
              <w:spacing w:before="20" w:line="276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:rsidTr="00537924">
        <w:tc>
          <w:tcPr>
            <w:tcW w:w="124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73E17" w:rsidRPr="00B17746" w:rsidRDefault="00D73E17" w:rsidP="00D73E17">
            <w:pPr>
              <w:spacing w:before="20" w:line="276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73E17" w:rsidRPr="00B17746" w:rsidRDefault="00D73E17" w:rsidP="00D73E17">
            <w:pPr>
              <w:spacing w:before="20" w:line="276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</w:tr>
    </w:tbl>
    <w:p w:rsidR="00EE3F4B" w:rsidRPr="00167018" w:rsidRDefault="00EE3F4B" w:rsidP="00D348F5">
      <w:pPr>
        <w:spacing w:line="276" w:lineRule="auto"/>
        <w:jc w:val="both"/>
        <w:rPr>
          <w:noProof/>
          <w:color w:val="000000" w:themeColor="text1"/>
          <w:szCs w:val="24"/>
        </w:rPr>
      </w:pPr>
      <w:r w:rsidRPr="00167018">
        <w:rPr>
          <w:i/>
          <w:iCs/>
          <w:color w:val="000000" w:themeColor="text1"/>
          <w:sz w:val="16"/>
          <w:szCs w:val="16"/>
        </w:rPr>
        <w:t xml:space="preserve">* příp. odkaz na kapitolu, odstavec, … </w:t>
      </w:r>
      <w:r w:rsidRPr="00167018">
        <w:rPr>
          <w:noProof/>
          <w:color w:val="000000" w:themeColor="text1"/>
          <w:szCs w:val="24"/>
        </w:rPr>
        <w:br w:type="page"/>
      </w:r>
    </w:p>
    <w:p w:rsidR="00EE3F4B" w:rsidRPr="00167018" w:rsidRDefault="00EE3F4B" w:rsidP="00EE3F4B">
      <w:pPr>
        <w:pageBreakBefore/>
        <w:spacing w:before="240" w:after="60" w:line="276" w:lineRule="auto"/>
        <w:jc w:val="both"/>
        <w:outlineLvl w:val="0"/>
        <w:rPr>
          <w:color w:val="000000" w:themeColor="text1"/>
          <w:sz w:val="28"/>
          <w:szCs w:val="28"/>
        </w:rPr>
      </w:pPr>
      <w:bookmarkStart w:id="2" w:name="_Toc149718698"/>
      <w:bookmarkStart w:id="3" w:name="_Toc285017133"/>
      <w:bookmarkStart w:id="4" w:name="_Toc20398559"/>
      <w:r w:rsidRPr="00167018">
        <w:rPr>
          <w:color w:val="000000" w:themeColor="text1"/>
          <w:sz w:val="28"/>
          <w:szCs w:val="28"/>
        </w:rPr>
        <w:lastRenderedPageBreak/>
        <w:t>Obsah</w:t>
      </w:r>
      <w:bookmarkEnd w:id="2"/>
      <w:bookmarkEnd w:id="3"/>
      <w:bookmarkEnd w:id="4"/>
    </w:p>
    <w:p w:rsidR="001A1D0E" w:rsidRPr="001A1D0E" w:rsidRDefault="00FD3323" w:rsidP="007C2720">
      <w:pPr>
        <w:pStyle w:val="Obsah1"/>
        <w:tabs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1A1D0E">
        <w:rPr>
          <w:color w:val="000000" w:themeColor="text1"/>
        </w:rPr>
        <w:fldChar w:fldCharType="begin"/>
      </w:r>
      <w:r w:rsidR="00EE3F4B" w:rsidRPr="001A1D0E">
        <w:rPr>
          <w:color w:val="000000" w:themeColor="text1"/>
        </w:rPr>
        <w:instrText xml:space="preserve"> TOC \o "1-5" \h \z \u </w:instrText>
      </w:r>
      <w:r w:rsidRPr="001A1D0E">
        <w:rPr>
          <w:color w:val="000000" w:themeColor="text1"/>
        </w:rPr>
        <w:fldChar w:fldCharType="separate"/>
      </w:r>
      <w:hyperlink w:anchor="_Toc20398558" w:history="1">
        <w:r w:rsidR="001A1D0E" w:rsidRPr="001A1D0E">
          <w:rPr>
            <w:rStyle w:val="Hypertextovodkaz"/>
            <w:noProof/>
          </w:rPr>
          <w:t>Změnový list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_Toc20398558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2</w:t>
        </w:r>
        <w:r w:rsidR="001A1D0E" w:rsidRPr="001A1D0E">
          <w:rPr>
            <w:noProof/>
            <w:webHidden/>
          </w:rPr>
          <w:fldChar w:fldCharType="end"/>
        </w:r>
      </w:hyperlink>
    </w:p>
    <w:p w:rsidR="001A1D0E" w:rsidRPr="001A1D0E" w:rsidRDefault="00012B8D" w:rsidP="007C2720">
      <w:pPr>
        <w:pStyle w:val="Obsah1"/>
        <w:tabs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59" w:history="1">
        <w:r w:rsidR="001A1D0E" w:rsidRPr="001A1D0E">
          <w:rPr>
            <w:rStyle w:val="Hypertextovodkaz"/>
            <w:noProof/>
          </w:rPr>
          <w:t>Obsah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_Toc20398559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3</w:t>
        </w:r>
        <w:r w:rsidR="001A1D0E" w:rsidRPr="001A1D0E">
          <w:rPr>
            <w:noProof/>
            <w:webHidden/>
          </w:rPr>
          <w:fldChar w:fldCharType="end"/>
        </w:r>
      </w:hyperlink>
    </w:p>
    <w:p w:rsidR="001A1D0E" w:rsidRPr="001A1D0E" w:rsidRDefault="00012B8D" w:rsidP="007C2720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60" w:history="1">
        <w:r w:rsidR="001A1D0E" w:rsidRPr="001A1D0E">
          <w:rPr>
            <w:rStyle w:val="Hypertextovodkaz"/>
            <w:bCs/>
            <w:noProof/>
            <w:kern w:val="32"/>
          </w:rPr>
          <w:t>1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  <w:kern w:val="32"/>
          </w:rPr>
          <w:t>Účel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_Toc20398560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4</w:t>
        </w:r>
        <w:r w:rsidR="001A1D0E" w:rsidRPr="001A1D0E">
          <w:rPr>
            <w:noProof/>
            <w:webHidden/>
          </w:rPr>
          <w:fldChar w:fldCharType="end"/>
        </w:r>
      </w:hyperlink>
    </w:p>
    <w:p w:rsidR="001A1D0E" w:rsidRPr="001A1D0E" w:rsidRDefault="00012B8D" w:rsidP="007C2720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61" w:history="1">
        <w:r w:rsidR="001A1D0E" w:rsidRPr="001A1D0E">
          <w:rPr>
            <w:rStyle w:val="Hypertextovodkaz"/>
            <w:bCs/>
            <w:noProof/>
          </w:rPr>
          <w:t>1.1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Zdůvodnění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_Toc20398561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4</w:t>
        </w:r>
        <w:r w:rsidR="001A1D0E" w:rsidRPr="001A1D0E">
          <w:rPr>
            <w:noProof/>
            <w:webHidden/>
          </w:rPr>
          <w:fldChar w:fldCharType="end"/>
        </w:r>
      </w:hyperlink>
    </w:p>
    <w:p w:rsidR="001A1D0E" w:rsidRPr="001A1D0E" w:rsidRDefault="00012B8D" w:rsidP="007C2720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62" w:history="1">
        <w:r w:rsidR="001A1D0E" w:rsidRPr="001A1D0E">
          <w:rPr>
            <w:rStyle w:val="Hypertextovodkaz"/>
            <w:bCs/>
            <w:noProof/>
          </w:rPr>
          <w:t>1.2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Cíl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_Toc20398562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4</w:t>
        </w:r>
        <w:r w:rsidR="001A1D0E" w:rsidRPr="001A1D0E">
          <w:rPr>
            <w:noProof/>
            <w:webHidden/>
          </w:rPr>
          <w:fldChar w:fldCharType="end"/>
        </w:r>
      </w:hyperlink>
    </w:p>
    <w:p w:rsidR="001A1D0E" w:rsidRPr="001A1D0E" w:rsidRDefault="00012B8D" w:rsidP="007C2720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63" w:history="1">
        <w:r w:rsidR="001A1D0E" w:rsidRPr="001A1D0E">
          <w:rPr>
            <w:rStyle w:val="Hypertextovodkaz"/>
            <w:bCs/>
            <w:noProof/>
            <w:kern w:val="32"/>
          </w:rPr>
          <w:t>2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  <w:kern w:val="32"/>
          </w:rPr>
          <w:t>Oblast působnosti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_Toc20398563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4</w:t>
        </w:r>
        <w:r w:rsidR="001A1D0E" w:rsidRPr="001A1D0E">
          <w:rPr>
            <w:noProof/>
            <w:webHidden/>
          </w:rPr>
          <w:fldChar w:fldCharType="end"/>
        </w:r>
      </w:hyperlink>
    </w:p>
    <w:p w:rsidR="001A1D0E" w:rsidRPr="001A1D0E" w:rsidRDefault="00012B8D" w:rsidP="007C2720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64" w:history="1">
        <w:r w:rsidR="001A1D0E" w:rsidRPr="001A1D0E">
          <w:rPr>
            <w:rStyle w:val="Hypertextovodkaz"/>
            <w:bCs/>
            <w:noProof/>
            <w:kern w:val="32"/>
          </w:rPr>
          <w:t>3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  <w:kern w:val="32"/>
          </w:rPr>
          <w:t>Pojmy - definice a zkratky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_Toc20398564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5</w:t>
        </w:r>
        <w:r w:rsidR="001A1D0E" w:rsidRPr="001A1D0E">
          <w:rPr>
            <w:noProof/>
            <w:webHidden/>
          </w:rPr>
          <w:fldChar w:fldCharType="end"/>
        </w:r>
      </w:hyperlink>
    </w:p>
    <w:p w:rsidR="001A1D0E" w:rsidRPr="001A1D0E" w:rsidRDefault="00012B8D" w:rsidP="007C2720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65" w:history="1">
        <w:r w:rsidR="001A1D0E" w:rsidRPr="001A1D0E">
          <w:rPr>
            <w:rStyle w:val="Hypertextovodkaz"/>
            <w:bCs/>
            <w:noProof/>
            <w:kern w:val="32"/>
          </w:rPr>
          <w:t>4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  <w:kern w:val="32"/>
          </w:rPr>
          <w:t>Popis činností a pravidel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_Toc20398565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6</w:t>
        </w:r>
        <w:r w:rsidR="001A1D0E" w:rsidRPr="001A1D0E">
          <w:rPr>
            <w:noProof/>
            <w:webHidden/>
          </w:rPr>
          <w:fldChar w:fldCharType="end"/>
        </w:r>
      </w:hyperlink>
    </w:p>
    <w:p w:rsidR="001A1D0E" w:rsidRPr="001A1D0E" w:rsidRDefault="00012B8D" w:rsidP="007C2720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66" w:history="1">
        <w:r w:rsidR="001A1D0E" w:rsidRPr="001A1D0E">
          <w:rPr>
            <w:rStyle w:val="Hypertextovodkaz"/>
            <w:bCs/>
            <w:noProof/>
          </w:rPr>
          <w:t>4.1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Za činnosti upravené tímto prováděcím pokynem odpovídají pro elektrická zařízení následující pracovníci a týmy: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_Toc20398566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6</w:t>
        </w:r>
        <w:r w:rsidR="001A1D0E" w:rsidRPr="001A1D0E">
          <w:rPr>
            <w:noProof/>
            <w:webHidden/>
          </w:rPr>
          <w:fldChar w:fldCharType="end"/>
        </w:r>
      </w:hyperlink>
    </w:p>
    <w:p w:rsidR="001A1D0E" w:rsidRPr="001A1D0E" w:rsidRDefault="00012B8D" w:rsidP="007C2720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67" w:history="1">
        <w:r w:rsidR="001A1D0E" w:rsidRPr="001A1D0E">
          <w:rPr>
            <w:rStyle w:val="Hypertextovodkaz"/>
            <w:bCs/>
            <w:noProof/>
          </w:rPr>
          <w:t>4.2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Za činnosti upravené tímto prováděcím pokynem odpovídají pro plynárenská zařízení následující pracovníci a týmy: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_Toc20398567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7</w:t>
        </w:r>
        <w:r w:rsidR="001A1D0E" w:rsidRPr="001A1D0E">
          <w:rPr>
            <w:noProof/>
            <w:webHidden/>
          </w:rPr>
          <w:fldChar w:fldCharType="end"/>
        </w:r>
      </w:hyperlink>
    </w:p>
    <w:p w:rsidR="001A1D0E" w:rsidRPr="001A1D0E" w:rsidRDefault="00012B8D" w:rsidP="007C2720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68" w:history="1">
        <w:r w:rsidR="001A1D0E" w:rsidRPr="001A1D0E">
          <w:rPr>
            <w:rStyle w:val="Hypertextovodkaz"/>
            <w:bCs/>
            <w:noProof/>
          </w:rPr>
          <w:t>4.3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Základní pravidla technické kontroly a hodnocení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_Toc20398568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8</w:t>
        </w:r>
        <w:r w:rsidR="001A1D0E" w:rsidRPr="001A1D0E">
          <w:rPr>
            <w:noProof/>
            <w:webHidden/>
          </w:rPr>
          <w:fldChar w:fldCharType="end"/>
        </w:r>
      </w:hyperlink>
    </w:p>
    <w:p w:rsidR="001A1D0E" w:rsidRPr="001A1D0E" w:rsidRDefault="00012B8D" w:rsidP="007C2720">
      <w:pPr>
        <w:pStyle w:val="Obsah3"/>
        <w:tabs>
          <w:tab w:val="left" w:pos="11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69" w:history="1">
        <w:r w:rsidR="001A1D0E" w:rsidRPr="001A1D0E">
          <w:rPr>
            <w:rStyle w:val="Hypertextovodkaz"/>
            <w:bCs/>
            <w:noProof/>
          </w:rPr>
          <w:t>4.3.1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Kontrola a hodnocení realizace staveb při přejímacím řízení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_Toc20398569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8</w:t>
        </w:r>
        <w:r w:rsidR="001A1D0E" w:rsidRPr="001A1D0E">
          <w:rPr>
            <w:noProof/>
            <w:webHidden/>
          </w:rPr>
          <w:fldChar w:fldCharType="end"/>
        </w:r>
      </w:hyperlink>
    </w:p>
    <w:p w:rsidR="001A1D0E" w:rsidRPr="001A1D0E" w:rsidRDefault="00012B8D" w:rsidP="007C2720">
      <w:pPr>
        <w:pStyle w:val="Obsah3"/>
        <w:tabs>
          <w:tab w:val="left" w:pos="11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70" w:history="1">
        <w:r w:rsidR="001A1D0E" w:rsidRPr="001A1D0E">
          <w:rPr>
            <w:rStyle w:val="Hypertextovodkaz"/>
            <w:bCs/>
            <w:noProof/>
          </w:rPr>
          <w:t>4.3.2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Účastníci přejímací a hodnotící komise pro elektrická zařízení: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_Toc20398570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9</w:t>
        </w:r>
        <w:r w:rsidR="001A1D0E" w:rsidRPr="001A1D0E">
          <w:rPr>
            <w:noProof/>
            <w:webHidden/>
          </w:rPr>
          <w:fldChar w:fldCharType="end"/>
        </w:r>
      </w:hyperlink>
    </w:p>
    <w:p w:rsidR="001A1D0E" w:rsidRPr="001A1D0E" w:rsidRDefault="00012B8D" w:rsidP="007C2720">
      <w:pPr>
        <w:pStyle w:val="Obsah3"/>
        <w:tabs>
          <w:tab w:val="left" w:pos="11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71" w:history="1">
        <w:r w:rsidR="001A1D0E" w:rsidRPr="001A1D0E">
          <w:rPr>
            <w:rStyle w:val="Hypertextovodkaz"/>
            <w:bCs/>
            <w:noProof/>
          </w:rPr>
          <w:t>4.3.3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Účastníci přejímací a hodnotící komise pro plynárenská zařízení: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_Toc20398571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9</w:t>
        </w:r>
        <w:r w:rsidR="001A1D0E" w:rsidRPr="001A1D0E">
          <w:rPr>
            <w:noProof/>
            <w:webHidden/>
          </w:rPr>
          <w:fldChar w:fldCharType="end"/>
        </w:r>
      </w:hyperlink>
    </w:p>
    <w:p w:rsidR="001A1D0E" w:rsidRPr="001A1D0E" w:rsidRDefault="00012B8D" w:rsidP="007C2720">
      <w:pPr>
        <w:pStyle w:val="Obsah3"/>
        <w:tabs>
          <w:tab w:val="left" w:pos="11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72" w:history="1">
        <w:r w:rsidR="001A1D0E" w:rsidRPr="001A1D0E">
          <w:rPr>
            <w:rStyle w:val="Hypertextovodkaz"/>
            <w:bCs/>
            <w:noProof/>
          </w:rPr>
          <w:t>4.3.4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Kontrola a hodnocení staveb po přejímacím řízení - v záruční době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_Toc20398572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9</w:t>
        </w:r>
        <w:r w:rsidR="001A1D0E" w:rsidRPr="001A1D0E">
          <w:rPr>
            <w:noProof/>
            <w:webHidden/>
          </w:rPr>
          <w:fldChar w:fldCharType="end"/>
        </w:r>
      </w:hyperlink>
    </w:p>
    <w:p w:rsidR="001A1D0E" w:rsidRPr="001A1D0E" w:rsidRDefault="00012B8D" w:rsidP="007C2720">
      <w:pPr>
        <w:pStyle w:val="Obsah3"/>
        <w:tabs>
          <w:tab w:val="left" w:pos="11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73" w:history="1">
        <w:r w:rsidR="001A1D0E" w:rsidRPr="001A1D0E">
          <w:rPr>
            <w:rStyle w:val="Hypertextovodkaz"/>
            <w:bCs/>
            <w:noProof/>
          </w:rPr>
          <w:t>4.3.5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Kontrola stávajícího zařízení distribučních sítí - v pozáruční době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_Toc20398573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9</w:t>
        </w:r>
        <w:r w:rsidR="001A1D0E" w:rsidRPr="001A1D0E">
          <w:rPr>
            <w:noProof/>
            <w:webHidden/>
          </w:rPr>
          <w:fldChar w:fldCharType="end"/>
        </w:r>
      </w:hyperlink>
    </w:p>
    <w:p w:rsidR="001A1D0E" w:rsidRPr="001A1D0E" w:rsidRDefault="00012B8D" w:rsidP="007C2720">
      <w:pPr>
        <w:pStyle w:val="Obsah3"/>
        <w:tabs>
          <w:tab w:val="left" w:pos="11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74" w:history="1">
        <w:r w:rsidR="001A1D0E" w:rsidRPr="001A1D0E">
          <w:rPr>
            <w:rStyle w:val="Hypertextovodkaz"/>
            <w:bCs/>
            <w:noProof/>
          </w:rPr>
          <w:t>4.3.6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Kontrola zařízení v průběhu realizace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_Toc20398574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10</w:t>
        </w:r>
        <w:r w:rsidR="001A1D0E" w:rsidRPr="001A1D0E">
          <w:rPr>
            <w:noProof/>
            <w:webHidden/>
          </w:rPr>
          <w:fldChar w:fldCharType="end"/>
        </w:r>
      </w:hyperlink>
    </w:p>
    <w:p w:rsidR="001A1D0E" w:rsidRPr="001A1D0E" w:rsidRDefault="00012B8D" w:rsidP="007C2720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75" w:history="1">
        <w:r w:rsidR="001A1D0E" w:rsidRPr="001A1D0E">
          <w:rPr>
            <w:rStyle w:val="Hypertextovodkaz"/>
            <w:bCs/>
            <w:noProof/>
          </w:rPr>
          <w:t>4.4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Stupně hodnotících kritérií, stručný popis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_Toc20398575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10</w:t>
        </w:r>
        <w:r w:rsidR="001A1D0E" w:rsidRPr="001A1D0E">
          <w:rPr>
            <w:noProof/>
            <w:webHidden/>
          </w:rPr>
          <w:fldChar w:fldCharType="end"/>
        </w:r>
      </w:hyperlink>
    </w:p>
    <w:p w:rsidR="001A1D0E" w:rsidRPr="001A1D0E" w:rsidRDefault="00012B8D" w:rsidP="007C2720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76" w:history="1">
        <w:r w:rsidR="001A1D0E" w:rsidRPr="001A1D0E">
          <w:rPr>
            <w:rStyle w:val="Hypertextovodkaz"/>
            <w:bCs/>
            <w:noProof/>
          </w:rPr>
          <w:t>4.5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Náklady vzniknuvší E.ON CZ v důsledku odstraňování zjištěných nedostatků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_Toc20398576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10</w:t>
        </w:r>
        <w:r w:rsidR="001A1D0E" w:rsidRPr="001A1D0E">
          <w:rPr>
            <w:noProof/>
            <w:webHidden/>
          </w:rPr>
          <w:fldChar w:fldCharType="end"/>
        </w:r>
      </w:hyperlink>
    </w:p>
    <w:p w:rsidR="001A1D0E" w:rsidRPr="001A1D0E" w:rsidRDefault="00012B8D" w:rsidP="007C2720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77" w:history="1">
        <w:r w:rsidR="001A1D0E" w:rsidRPr="001A1D0E">
          <w:rPr>
            <w:rStyle w:val="Hypertextovodkaz"/>
            <w:bCs/>
            <w:noProof/>
          </w:rPr>
          <w:t>4.6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Koncepce hodnocení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_Toc20398577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10</w:t>
        </w:r>
        <w:r w:rsidR="001A1D0E" w:rsidRPr="001A1D0E">
          <w:rPr>
            <w:noProof/>
            <w:webHidden/>
          </w:rPr>
          <w:fldChar w:fldCharType="end"/>
        </w:r>
      </w:hyperlink>
    </w:p>
    <w:p w:rsidR="001A1D0E" w:rsidRPr="001A1D0E" w:rsidRDefault="00012B8D" w:rsidP="007C2720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78" w:history="1">
        <w:r w:rsidR="001A1D0E" w:rsidRPr="001A1D0E">
          <w:rPr>
            <w:rStyle w:val="Hypertextovodkaz"/>
            <w:bCs/>
            <w:noProof/>
          </w:rPr>
          <w:t>4.7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Hodnocení staveb z pohledu BOZP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_Toc20398578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12</w:t>
        </w:r>
        <w:r w:rsidR="001A1D0E" w:rsidRPr="001A1D0E">
          <w:rPr>
            <w:noProof/>
            <w:webHidden/>
          </w:rPr>
          <w:fldChar w:fldCharType="end"/>
        </w:r>
      </w:hyperlink>
    </w:p>
    <w:p w:rsidR="001A1D0E" w:rsidRPr="001A1D0E" w:rsidRDefault="00012B8D" w:rsidP="007C2720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79" w:history="1">
        <w:r w:rsidR="001A1D0E" w:rsidRPr="001A1D0E">
          <w:rPr>
            <w:rStyle w:val="Hypertextovodkaz"/>
            <w:bCs/>
            <w:noProof/>
          </w:rPr>
          <w:t>4.8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Záznam výsledků hodnocení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_Toc20398579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12</w:t>
        </w:r>
        <w:r w:rsidR="001A1D0E" w:rsidRPr="001A1D0E">
          <w:rPr>
            <w:noProof/>
            <w:webHidden/>
          </w:rPr>
          <w:fldChar w:fldCharType="end"/>
        </w:r>
      </w:hyperlink>
    </w:p>
    <w:p w:rsidR="001A1D0E" w:rsidRPr="001A1D0E" w:rsidRDefault="00012B8D" w:rsidP="007C2720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80" w:history="1">
        <w:r w:rsidR="001A1D0E" w:rsidRPr="001A1D0E">
          <w:rPr>
            <w:rStyle w:val="Hypertextovodkaz"/>
            <w:bCs/>
            <w:noProof/>
            <w:kern w:val="32"/>
          </w:rPr>
          <w:t>5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  <w:kern w:val="32"/>
          </w:rPr>
          <w:t>Související dokumentace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_Toc20398580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13</w:t>
        </w:r>
        <w:r w:rsidR="001A1D0E" w:rsidRPr="001A1D0E">
          <w:rPr>
            <w:noProof/>
            <w:webHidden/>
          </w:rPr>
          <w:fldChar w:fldCharType="end"/>
        </w:r>
      </w:hyperlink>
    </w:p>
    <w:p w:rsidR="001A1D0E" w:rsidRPr="001A1D0E" w:rsidRDefault="00012B8D" w:rsidP="007C2720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81" w:history="1">
        <w:r w:rsidR="001A1D0E" w:rsidRPr="001A1D0E">
          <w:rPr>
            <w:rStyle w:val="Hypertextovodkaz"/>
            <w:bCs/>
            <w:noProof/>
            <w:kern w:val="32"/>
          </w:rPr>
          <w:t>6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  <w:kern w:val="32"/>
          </w:rPr>
          <w:t>Závěrečná a přechodná ustanovení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_Toc20398581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13</w:t>
        </w:r>
        <w:r w:rsidR="001A1D0E" w:rsidRPr="001A1D0E">
          <w:rPr>
            <w:noProof/>
            <w:webHidden/>
          </w:rPr>
          <w:fldChar w:fldCharType="end"/>
        </w:r>
      </w:hyperlink>
    </w:p>
    <w:p w:rsidR="001A1D0E" w:rsidRPr="001A1D0E" w:rsidRDefault="00012B8D" w:rsidP="007C2720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82" w:history="1">
        <w:r w:rsidR="001A1D0E" w:rsidRPr="001A1D0E">
          <w:rPr>
            <w:rStyle w:val="Hypertextovodkaz"/>
            <w:bCs/>
            <w:noProof/>
          </w:rPr>
          <w:t>P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Přílohy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_Toc20398582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13</w:t>
        </w:r>
        <w:r w:rsidR="001A1D0E" w:rsidRPr="001A1D0E">
          <w:rPr>
            <w:noProof/>
            <w:webHidden/>
          </w:rPr>
          <w:fldChar w:fldCharType="end"/>
        </w:r>
      </w:hyperlink>
    </w:p>
    <w:p w:rsidR="001A1D0E" w:rsidRPr="001A1D0E" w:rsidRDefault="00012B8D" w:rsidP="007C2720">
      <w:pPr>
        <w:pStyle w:val="Obsah2"/>
        <w:tabs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83" w:history="1">
        <w:r w:rsidR="001A1D0E" w:rsidRPr="001A1D0E">
          <w:rPr>
            <w:rStyle w:val="Hypertextovodkaz"/>
            <w:noProof/>
          </w:rPr>
          <w:t>P.1 - Stupně hodnotících kriterií dodávek staveb - část elektro zařízení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_Toc20398583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14</w:t>
        </w:r>
        <w:r w:rsidR="001A1D0E" w:rsidRPr="001A1D0E">
          <w:rPr>
            <w:noProof/>
            <w:webHidden/>
          </w:rPr>
          <w:fldChar w:fldCharType="end"/>
        </w:r>
      </w:hyperlink>
    </w:p>
    <w:p w:rsidR="001A1D0E" w:rsidRPr="001A1D0E" w:rsidRDefault="00012B8D" w:rsidP="007C2720">
      <w:pPr>
        <w:pStyle w:val="Obsah2"/>
        <w:tabs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84" w:history="1">
        <w:r w:rsidR="001A1D0E" w:rsidRPr="001A1D0E">
          <w:rPr>
            <w:rStyle w:val="Hypertextovodkaz"/>
            <w:noProof/>
          </w:rPr>
          <w:t>P.2 - Stupně hodnotících kriterií dodávek staveb - část plynová zařízení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_Toc20398584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15</w:t>
        </w:r>
        <w:r w:rsidR="001A1D0E" w:rsidRPr="001A1D0E">
          <w:rPr>
            <w:noProof/>
            <w:webHidden/>
          </w:rPr>
          <w:fldChar w:fldCharType="end"/>
        </w:r>
      </w:hyperlink>
    </w:p>
    <w:p w:rsidR="001A1D0E" w:rsidRPr="001A1D0E" w:rsidRDefault="00012B8D" w:rsidP="007C2720">
      <w:pPr>
        <w:pStyle w:val="Obsah2"/>
        <w:tabs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85" w:history="1">
        <w:r w:rsidR="001A1D0E" w:rsidRPr="001A1D0E">
          <w:rPr>
            <w:rStyle w:val="Hypertextovodkaz"/>
            <w:noProof/>
          </w:rPr>
          <w:t>P.3 - Hodnocení staveb z pohledu BOZP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_Toc20398585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16</w:t>
        </w:r>
        <w:r w:rsidR="001A1D0E" w:rsidRPr="001A1D0E">
          <w:rPr>
            <w:noProof/>
            <w:webHidden/>
          </w:rPr>
          <w:fldChar w:fldCharType="end"/>
        </w:r>
      </w:hyperlink>
    </w:p>
    <w:p w:rsidR="00EE3F4B" w:rsidRPr="001A1D0E" w:rsidRDefault="00FD3323" w:rsidP="007C2720">
      <w:pPr>
        <w:tabs>
          <w:tab w:val="right" w:leader="dot" w:pos="9072"/>
        </w:tabs>
        <w:spacing w:before="60" w:after="20" w:line="360" w:lineRule="auto"/>
        <w:jc w:val="both"/>
        <w:rPr>
          <w:color w:val="000000" w:themeColor="text1"/>
        </w:rPr>
      </w:pPr>
      <w:r w:rsidRPr="001A1D0E">
        <w:rPr>
          <w:color w:val="000000" w:themeColor="text1"/>
        </w:rPr>
        <w:fldChar w:fldCharType="end"/>
      </w:r>
    </w:p>
    <w:p w:rsidR="00EE3F4B" w:rsidRPr="00167018" w:rsidRDefault="00EE3F4B" w:rsidP="00EE3F4B">
      <w:pPr>
        <w:keepNext/>
        <w:pageBreakBefore/>
        <w:numPr>
          <w:ilvl w:val="0"/>
          <w:numId w:val="2"/>
        </w:numPr>
        <w:spacing w:before="240" w:after="60" w:line="276" w:lineRule="auto"/>
        <w:jc w:val="both"/>
        <w:outlineLvl w:val="0"/>
        <w:rPr>
          <w:b/>
          <w:bCs/>
          <w:color w:val="000000" w:themeColor="text1"/>
          <w:kern w:val="32"/>
          <w:sz w:val="28"/>
          <w:szCs w:val="28"/>
        </w:rPr>
      </w:pPr>
      <w:bookmarkStart w:id="5" w:name="_Toc149718699"/>
      <w:bookmarkStart w:id="6" w:name="_Toc285017134"/>
      <w:bookmarkStart w:id="7" w:name="_Toc20398560"/>
      <w:r w:rsidRPr="00167018">
        <w:rPr>
          <w:b/>
          <w:bCs/>
          <w:color w:val="000000" w:themeColor="text1"/>
          <w:kern w:val="32"/>
          <w:sz w:val="28"/>
          <w:szCs w:val="28"/>
        </w:rPr>
        <w:lastRenderedPageBreak/>
        <w:t>Účel</w:t>
      </w:r>
      <w:bookmarkEnd w:id="5"/>
      <w:bookmarkEnd w:id="6"/>
      <w:bookmarkEnd w:id="7"/>
    </w:p>
    <w:p w:rsidR="00EE3F4B" w:rsidRPr="00167018" w:rsidRDefault="00EE3F4B" w:rsidP="00076CAC">
      <w:pPr>
        <w:rPr>
          <w:color w:val="000000" w:themeColor="text1"/>
        </w:rPr>
      </w:pPr>
      <w:r w:rsidRPr="00167018">
        <w:rPr>
          <w:color w:val="000000" w:themeColor="text1"/>
        </w:rPr>
        <w:t xml:space="preserve">Účelem tohoto dokumentu je vytvoření shodného hodnotícího pohledu na realizované stavby elektro a plyn, ze strany montážně stavebních prací. Výsledným efektem je standardizace kvality dodávaných služeb nejen v průběhu výstavby a přejímání zrealizovaných nových staveb distribučního zařízení, ale i v průběhu provozování a údržby stávajícího distribučního zařízení v souladu s normou BOZP skupiny E.ON „Řízení bezpečnosti elektrické sítě“, jenž je součástí vydané korporátní strategie </w:t>
      </w:r>
      <w:r w:rsidR="00076CAC" w:rsidRPr="00167018">
        <w:rPr>
          <w:color w:val="000000" w:themeColor="text1"/>
        </w:rPr>
        <w:t>Politika skupiny v oblasti správy a řízení podniku</w:t>
      </w:r>
      <w:r w:rsidR="00937520">
        <w:rPr>
          <w:color w:val="000000" w:themeColor="text1"/>
        </w:rPr>
        <w:t xml:space="preserve"> </w:t>
      </w:r>
      <w:r w:rsidRPr="00167018">
        <w:rPr>
          <w:color w:val="000000" w:themeColor="text1"/>
        </w:rPr>
        <w:t>“</w:t>
      </w:r>
      <w:r w:rsidR="00076CAC" w:rsidRPr="00167018">
        <w:rPr>
          <w:color w:val="000000" w:themeColor="text1"/>
        </w:rPr>
        <w:t>Bezpečnost a ochrana zdraví při práci a environmentální management</w:t>
      </w:r>
      <w:r w:rsidRPr="00167018">
        <w:rPr>
          <w:color w:val="000000" w:themeColor="text1"/>
        </w:rPr>
        <w:t>”</w:t>
      </w:r>
    </w:p>
    <w:p w:rsidR="00EE3F4B" w:rsidRPr="00167018" w:rsidRDefault="00EE3F4B" w:rsidP="00EE3F4B">
      <w:pPr>
        <w:keepNext/>
        <w:numPr>
          <w:ilvl w:val="1"/>
          <w:numId w:val="2"/>
        </w:numPr>
        <w:spacing w:before="240" w:after="60" w:line="276" w:lineRule="auto"/>
        <w:jc w:val="both"/>
        <w:outlineLvl w:val="1"/>
        <w:rPr>
          <w:b/>
          <w:bCs/>
          <w:color w:val="000000" w:themeColor="text1"/>
          <w:sz w:val="24"/>
          <w:szCs w:val="24"/>
          <w:u w:val="single"/>
        </w:rPr>
      </w:pPr>
      <w:bookmarkStart w:id="8" w:name="_Toc352236646"/>
      <w:bookmarkStart w:id="9" w:name="_Toc20398561"/>
      <w:r w:rsidRPr="00167018">
        <w:rPr>
          <w:b/>
          <w:bCs/>
          <w:color w:val="000000" w:themeColor="text1"/>
          <w:sz w:val="24"/>
          <w:szCs w:val="24"/>
          <w:u w:val="single"/>
        </w:rPr>
        <w:t>Zdůvodnění</w:t>
      </w:r>
      <w:bookmarkEnd w:id="8"/>
      <w:bookmarkEnd w:id="9"/>
    </w:p>
    <w:p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Společnost E.ON usiluje o to, aby se vyhnula jakýmkoliv nehodám. Je nepřijatelné, aby docházelo k nehodám (bez ohledu na to, zda se týkají zaměstnanců společnosti E.ON, zaměstnanců zhotovitelů nebo </w:t>
      </w:r>
      <w:r w:rsidR="00937520">
        <w:rPr>
          <w:color w:val="000000" w:themeColor="text1"/>
        </w:rPr>
        <w:t>veřejnosti</w:t>
      </w:r>
      <w:r w:rsidRPr="00167018">
        <w:rPr>
          <w:color w:val="000000" w:themeColor="text1"/>
        </w:rPr>
        <w:t>). Nejúčinnější způsob, jak se vyhnout nehodám, je identifikovat a řídit rizika dříve, než k nehodám nebo událostem dojde.</w:t>
      </w:r>
    </w:p>
    <w:p w:rsidR="00EE3F4B" w:rsidRPr="00167018" w:rsidRDefault="00EE3F4B" w:rsidP="00EE3F4B">
      <w:pPr>
        <w:keepNext/>
        <w:numPr>
          <w:ilvl w:val="1"/>
          <w:numId w:val="2"/>
        </w:numPr>
        <w:spacing w:before="240" w:after="60" w:line="276" w:lineRule="auto"/>
        <w:jc w:val="both"/>
        <w:outlineLvl w:val="1"/>
        <w:rPr>
          <w:b/>
          <w:bCs/>
          <w:color w:val="000000" w:themeColor="text1"/>
          <w:sz w:val="24"/>
          <w:szCs w:val="24"/>
          <w:u w:val="single"/>
        </w:rPr>
      </w:pPr>
      <w:bookmarkStart w:id="10" w:name="_Toc352236647"/>
      <w:bookmarkStart w:id="11" w:name="_Toc20398562"/>
      <w:r w:rsidRPr="00167018">
        <w:rPr>
          <w:b/>
          <w:bCs/>
          <w:color w:val="000000" w:themeColor="text1"/>
          <w:sz w:val="24"/>
          <w:szCs w:val="24"/>
          <w:u w:val="single"/>
        </w:rPr>
        <w:t>Cíl</w:t>
      </w:r>
      <w:bookmarkEnd w:id="10"/>
      <w:bookmarkEnd w:id="11"/>
    </w:p>
    <w:p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>Cílem tohoto dokumentu je sjednocení hodnocení všech bezpečnostních rizik, zdůraznění významu uvádění do provozu a provozovat jen zařízení bezpečná - vyhotovená v souladu s technickou legislativou ECD, jejíž prioritou je ochrana zdraví všech lidí, jenž mohou přijít v blízkost zařízení či dokonce v bezprostřední kontakt a dále zlepšení kultury bezpečnosti při všech činnostech prováděných na zařízení především snížení počtu pracovních úrazů.</w:t>
      </w:r>
    </w:p>
    <w:p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</w:p>
    <w:p w:rsidR="00EE3F4B" w:rsidRPr="00167018" w:rsidRDefault="00EE3F4B" w:rsidP="00EE3F4B">
      <w:pPr>
        <w:keepNext/>
        <w:numPr>
          <w:ilvl w:val="0"/>
          <w:numId w:val="2"/>
        </w:numPr>
        <w:spacing w:before="240" w:after="60" w:line="276" w:lineRule="auto"/>
        <w:jc w:val="both"/>
        <w:outlineLvl w:val="0"/>
        <w:rPr>
          <w:b/>
          <w:bCs/>
          <w:color w:val="000000" w:themeColor="text1"/>
          <w:kern w:val="32"/>
          <w:sz w:val="28"/>
          <w:szCs w:val="28"/>
        </w:rPr>
      </w:pPr>
      <w:bookmarkStart w:id="12" w:name="_Toc285017135"/>
      <w:bookmarkStart w:id="13" w:name="_Toc20398563"/>
      <w:r w:rsidRPr="00167018">
        <w:rPr>
          <w:b/>
          <w:bCs/>
          <w:color w:val="000000" w:themeColor="text1"/>
          <w:kern w:val="32"/>
          <w:sz w:val="28"/>
          <w:szCs w:val="28"/>
        </w:rPr>
        <w:t>Oblast působnosti</w:t>
      </w:r>
      <w:bookmarkEnd w:id="12"/>
      <w:bookmarkEnd w:id="13"/>
    </w:p>
    <w:p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Pokyn je závazný pro jednotlivé útvary v rozsahu jejich působení </w:t>
      </w:r>
      <w:bookmarkStart w:id="14" w:name="_Hlk20477067"/>
      <w:r w:rsidR="00D73E17">
        <w:rPr>
          <w:color w:val="000000" w:themeColor="text1"/>
        </w:rPr>
        <w:t>v ECD</w:t>
      </w:r>
      <w:bookmarkEnd w:id="14"/>
      <w:r w:rsidR="00D73E17">
        <w:rPr>
          <w:color w:val="000000" w:themeColor="text1"/>
        </w:rPr>
        <w:t>.</w:t>
      </w:r>
    </w:p>
    <w:p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</w:p>
    <w:p w:rsidR="00EE3F4B" w:rsidRPr="00167018" w:rsidRDefault="00EE3F4B" w:rsidP="00EE3F4B">
      <w:pPr>
        <w:keepNext/>
        <w:pageBreakBefore/>
        <w:numPr>
          <w:ilvl w:val="0"/>
          <w:numId w:val="2"/>
        </w:numPr>
        <w:spacing w:before="240" w:after="60" w:line="276" w:lineRule="auto"/>
        <w:jc w:val="both"/>
        <w:outlineLvl w:val="0"/>
        <w:rPr>
          <w:b/>
          <w:bCs/>
          <w:color w:val="000000" w:themeColor="text1"/>
          <w:kern w:val="32"/>
          <w:sz w:val="28"/>
          <w:szCs w:val="28"/>
        </w:rPr>
      </w:pPr>
      <w:bookmarkStart w:id="15" w:name="_Toc285017136"/>
      <w:bookmarkStart w:id="16" w:name="_Toc20398564"/>
      <w:r w:rsidRPr="00167018">
        <w:rPr>
          <w:b/>
          <w:bCs/>
          <w:color w:val="000000" w:themeColor="text1"/>
          <w:kern w:val="32"/>
          <w:sz w:val="28"/>
          <w:szCs w:val="28"/>
        </w:rPr>
        <w:lastRenderedPageBreak/>
        <w:t>Pojmy - definice a zkratky</w:t>
      </w:r>
      <w:bookmarkEnd w:id="15"/>
      <w:bookmarkEnd w:id="16"/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25"/>
      </w:tblGrid>
      <w:tr w:rsidR="00EE3F4B" w:rsidRPr="00167018" w:rsidTr="000B37D7">
        <w:trPr>
          <w:tblHeader/>
        </w:trPr>
        <w:tc>
          <w:tcPr>
            <w:tcW w:w="1814" w:type="dxa"/>
          </w:tcPr>
          <w:p w:rsidR="00EE3F4B" w:rsidRPr="00167018" w:rsidRDefault="00EE3F4B" w:rsidP="00EE3F4B">
            <w:pPr>
              <w:spacing w:before="20" w:line="276" w:lineRule="auto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167018">
              <w:rPr>
                <w:b/>
                <w:bCs/>
                <w:color w:val="000000" w:themeColor="text1"/>
                <w:sz w:val="18"/>
                <w:szCs w:val="18"/>
              </w:rPr>
              <w:t>Pojem / Zkratka</w:t>
            </w:r>
          </w:p>
        </w:tc>
        <w:tc>
          <w:tcPr>
            <w:tcW w:w="7225" w:type="dxa"/>
          </w:tcPr>
          <w:p w:rsidR="00EE3F4B" w:rsidRPr="00167018" w:rsidRDefault="00EE3F4B" w:rsidP="00EE3F4B">
            <w:pPr>
              <w:spacing w:before="20" w:line="276" w:lineRule="auto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167018">
              <w:rPr>
                <w:b/>
                <w:bCs/>
                <w:color w:val="000000" w:themeColor="text1"/>
                <w:sz w:val="18"/>
                <w:szCs w:val="18"/>
              </w:rPr>
              <w:t>Definice</w:t>
            </w:r>
          </w:p>
        </w:tc>
      </w:tr>
      <w:tr w:rsidR="00EE3F4B" w:rsidRPr="00167018" w:rsidTr="000B37D7">
        <w:tc>
          <w:tcPr>
            <w:tcW w:w="1814" w:type="dxa"/>
            <w:vAlign w:val="center"/>
          </w:tcPr>
          <w:p w:rsidR="00EE3F4B" w:rsidRPr="00167018" w:rsidRDefault="00EE3F4B" w:rsidP="00EE3F4B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Bezpečnost elektrického zařízení</w:t>
            </w:r>
          </w:p>
        </w:tc>
        <w:tc>
          <w:tcPr>
            <w:tcW w:w="7225" w:type="dxa"/>
            <w:vAlign w:val="center"/>
          </w:tcPr>
          <w:p w:rsidR="00EE3F4B" w:rsidRPr="00167018" w:rsidRDefault="00EE3F4B" w:rsidP="00EE3F4B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Schopnost elektrického zařízení neohrožovat lidské zdraví, užitková zvířata nebo majetek a okolní prostředí za stanovených podmínek provozu elektrickým proudem nebo napětím nebo jevy vyvolanými účinky elektřiny. Tento pojem zahrnuje i požární bezpečnost z hlediska možného vzniku požáru působením proudu, napětí nebo jevy vyvolanými účinky elektřiny. Vlastnost elektrického zařízení poskytující jistou míru záruky, že toto zařízení nebude příčinou škod na zdraví a majetku; bezpečnost elektrických zařízení závisí zejména na současném splnění dvou podmínek:</w:t>
            </w:r>
          </w:p>
          <w:p w:rsidR="00EE3F4B" w:rsidRPr="00167018" w:rsidRDefault="00EE3F4B" w:rsidP="00EE3F4B">
            <w:pPr>
              <w:numPr>
                <w:ilvl w:val="0"/>
                <w:numId w:val="6"/>
              </w:numPr>
              <w:spacing w:before="40" w:after="40" w:line="276" w:lineRule="auto"/>
              <w:ind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dobrém technickém stavu</w:t>
            </w:r>
          </w:p>
          <w:p w:rsidR="00EE3F4B" w:rsidRPr="00167018" w:rsidRDefault="00EE3F4B" w:rsidP="00EE3F4B">
            <w:pPr>
              <w:numPr>
                <w:ilvl w:val="0"/>
                <w:numId w:val="6"/>
              </w:numPr>
              <w:spacing w:before="40" w:after="40" w:line="276" w:lineRule="auto"/>
              <w:ind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správném užívání a zacházení podle příslušných předpisů a opatření</w:t>
            </w:r>
          </w:p>
        </w:tc>
      </w:tr>
      <w:tr w:rsidR="00EE3F4B" w:rsidRPr="00167018" w:rsidTr="000B37D7">
        <w:trPr>
          <w:cantSplit/>
        </w:trPr>
        <w:tc>
          <w:tcPr>
            <w:tcW w:w="1814" w:type="dxa"/>
            <w:vAlign w:val="center"/>
          </w:tcPr>
          <w:p w:rsidR="00EE3F4B" w:rsidRPr="00167018" w:rsidRDefault="00EE3F4B" w:rsidP="00EE3F4B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ECD</w:t>
            </w:r>
          </w:p>
        </w:tc>
        <w:tc>
          <w:tcPr>
            <w:tcW w:w="7225" w:type="dxa"/>
            <w:vAlign w:val="center"/>
          </w:tcPr>
          <w:p w:rsidR="00EE3F4B" w:rsidRPr="00167018" w:rsidRDefault="00EE3F4B" w:rsidP="00EE3F4B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E.ON Distribuce, a.s.</w:t>
            </w:r>
          </w:p>
        </w:tc>
      </w:tr>
      <w:tr w:rsidR="00C36D35" w:rsidRPr="00167018" w:rsidTr="000B37D7">
        <w:tc>
          <w:tcPr>
            <w:tcW w:w="1814" w:type="dxa"/>
            <w:vAlign w:val="center"/>
          </w:tcPr>
          <w:p w:rsidR="00C36D35" w:rsidRPr="00167018" w:rsidRDefault="009157D7" w:rsidP="00EE3F4B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b/>
                <w:color w:val="000000" w:themeColor="text1"/>
                <w:sz w:val="18"/>
                <w:szCs w:val="18"/>
                <w:lang w:eastAsia="de-DE"/>
              </w:rPr>
              <w:t>RCDS</w:t>
            </w:r>
          </w:p>
        </w:tc>
        <w:tc>
          <w:tcPr>
            <w:tcW w:w="7225" w:type="dxa"/>
            <w:vAlign w:val="center"/>
          </w:tcPr>
          <w:p w:rsidR="00C36D35" w:rsidRPr="00167018" w:rsidRDefault="009157D7" w:rsidP="00EE3F4B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color w:val="000000" w:themeColor="text1"/>
                <w:sz w:val="18"/>
                <w:szCs w:val="18"/>
                <w:lang w:eastAsia="de-DE"/>
              </w:rPr>
              <w:t>Regionální centrum distribučních služeb</w:t>
            </w:r>
          </w:p>
        </w:tc>
      </w:tr>
      <w:tr w:rsidR="00B51EF2" w:rsidRPr="00167018" w:rsidTr="000B37D7">
        <w:tc>
          <w:tcPr>
            <w:tcW w:w="1814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RS</w:t>
            </w:r>
          </w:p>
        </w:tc>
        <w:tc>
          <w:tcPr>
            <w:tcW w:w="7225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</w:rPr>
              <w:t>Regionální správa (Správa sítě VN, NN a ZP)</w:t>
            </w:r>
          </w:p>
        </w:tc>
      </w:tr>
      <w:tr w:rsidR="00B51EF2" w:rsidRPr="00167018" w:rsidTr="000B37D7">
        <w:tc>
          <w:tcPr>
            <w:tcW w:w="1814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b/>
                <w:color w:val="000000" w:themeColor="text1"/>
                <w:sz w:val="18"/>
                <w:szCs w:val="18"/>
                <w:lang w:eastAsia="de-DE"/>
              </w:rPr>
              <w:t>SM</w:t>
            </w:r>
          </w:p>
        </w:tc>
        <w:tc>
          <w:tcPr>
            <w:tcW w:w="7225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color w:val="000000" w:themeColor="text1"/>
                <w:sz w:val="18"/>
                <w:szCs w:val="18"/>
                <w:lang w:eastAsia="de-DE"/>
              </w:rPr>
              <w:t>Síťový management</w:t>
            </w:r>
          </w:p>
        </w:tc>
      </w:tr>
      <w:tr w:rsidR="00B51EF2" w:rsidRPr="00167018" w:rsidTr="000B37D7">
        <w:tc>
          <w:tcPr>
            <w:tcW w:w="1814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 xml:space="preserve">Technik </w:t>
            </w:r>
            <w:proofErr w:type="spellStart"/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VaO</w:t>
            </w:r>
            <w:proofErr w:type="spellEnd"/>
          </w:p>
        </w:tc>
        <w:tc>
          <w:tcPr>
            <w:tcW w:w="7225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Technik výstavby a obnovy DS</w:t>
            </w:r>
          </w:p>
        </w:tc>
      </w:tr>
      <w:tr w:rsidR="00B51EF2" w:rsidRPr="00167018" w:rsidTr="000B37D7">
        <w:tc>
          <w:tcPr>
            <w:tcW w:w="1814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 xml:space="preserve">Technik </w:t>
            </w:r>
            <w:proofErr w:type="spellStart"/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PaU</w:t>
            </w:r>
            <w:proofErr w:type="spellEnd"/>
          </w:p>
        </w:tc>
        <w:tc>
          <w:tcPr>
            <w:tcW w:w="7225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Technik provozu a údržby DS</w:t>
            </w:r>
          </w:p>
        </w:tc>
      </w:tr>
      <w:tr w:rsidR="00B51EF2" w:rsidRPr="00167018" w:rsidTr="000B37D7">
        <w:tc>
          <w:tcPr>
            <w:tcW w:w="1814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ČSN</w:t>
            </w:r>
          </w:p>
        </w:tc>
        <w:tc>
          <w:tcPr>
            <w:tcW w:w="7225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</w:rPr>
              <w:t>Česká technická norma</w:t>
            </w:r>
          </w:p>
        </w:tc>
      </w:tr>
      <w:tr w:rsidR="00B51EF2" w:rsidRPr="00167018" w:rsidTr="000B37D7">
        <w:tc>
          <w:tcPr>
            <w:tcW w:w="1814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PNE</w:t>
            </w:r>
          </w:p>
        </w:tc>
        <w:tc>
          <w:tcPr>
            <w:tcW w:w="7225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Podniková norma energetiky</w:t>
            </w:r>
          </w:p>
        </w:tc>
      </w:tr>
      <w:tr w:rsidR="00B51EF2" w:rsidRPr="00167018" w:rsidTr="000B37D7">
        <w:tc>
          <w:tcPr>
            <w:tcW w:w="1814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TPG</w:t>
            </w:r>
          </w:p>
        </w:tc>
        <w:tc>
          <w:tcPr>
            <w:tcW w:w="7225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Technické pravidlo GAS</w:t>
            </w:r>
          </w:p>
        </w:tc>
      </w:tr>
      <w:tr w:rsidR="00B51EF2" w:rsidRPr="00167018" w:rsidTr="000B37D7">
        <w:tc>
          <w:tcPr>
            <w:tcW w:w="1814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TNS</w:t>
            </w:r>
          </w:p>
        </w:tc>
        <w:tc>
          <w:tcPr>
            <w:tcW w:w="7225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Technická norma společnosti</w:t>
            </w:r>
          </w:p>
        </w:tc>
      </w:tr>
      <w:tr w:rsidR="00B51EF2" w:rsidRPr="00167018" w:rsidTr="000B37D7">
        <w:tc>
          <w:tcPr>
            <w:tcW w:w="1814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PD</w:t>
            </w:r>
          </w:p>
        </w:tc>
        <w:tc>
          <w:tcPr>
            <w:tcW w:w="7225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Projektová dokumentace</w:t>
            </w:r>
          </w:p>
        </w:tc>
      </w:tr>
      <w:tr w:rsidR="00B51EF2" w:rsidRPr="00167018" w:rsidTr="000B37D7">
        <w:tc>
          <w:tcPr>
            <w:tcW w:w="1814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proofErr w:type="spellStart"/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SoD</w:t>
            </w:r>
            <w:proofErr w:type="spellEnd"/>
          </w:p>
        </w:tc>
        <w:tc>
          <w:tcPr>
            <w:tcW w:w="7225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Smlouva o dílo</w:t>
            </w:r>
          </w:p>
        </w:tc>
      </w:tr>
      <w:tr w:rsidR="00B51EF2" w:rsidRPr="00167018" w:rsidTr="000B37D7">
        <w:tc>
          <w:tcPr>
            <w:tcW w:w="1814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SAP</w:t>
            </w:r>
          </w:p>
        </w:tc>
        <w:tc>
          <w:tcPr>
            <w:tcW w:w="7225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 xml:space="preserve">Podnikový informační systém </w:t>
            </w:r>
          </w:p>
        </w:tc>
      </w:tr>
      <w:tr w:rsidR="00B51EF2" w:rsidRPr="00167018" w:rsidTr="000B37D7">
        <w:tc>
          <w:tcPr>
            <w:tcW w:w="1814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DES</w:t>
            </w:r>
          </w:p>
        </w:tc>
        <w:tc>
          <w:tcPr>
            <w:tcW w:w="7225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Technický informační rozpočtový systém</w:t>
            </w:r>
          </w:p>
        </w:tc>
      </w:tr>
      <w:tr w:rsidR="00B51EF2" w:rsidRPr="00167018" w:rsidTr="000B37D7">
        <w:tc>
          <w:tcPr>
            <w:tcW w:w="1814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TOMS</w:t>
            </w:r>
          </w:p>
        </w:tc>
        <w:tc>
          <w:tcPr>
            <w:tcW w:w="7225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Technický informační systém</w:t>
            </w:r>
          </w:p>
        </w:tc>
      </w:tr>
      <w:tr w:rsidR="00B51EF2" w:rsidRPr="00167018" w:rsidTr="000B37D7">
        <w:tc>
          <w:tcPr>
            <w:tcW w:w="1814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stavba</w:t>
            </w:r>
          </w:p>
        </w:tc>
        <w:tc>
          <w:tcPr>
            <w:tcW w:w="7225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Stavba (nebo část stavby) označuje jednak proces a jednak výsledek tohoto procesu, jehož cílem je vytvoření hmotného či nehmotného majetku, rekonstrukce hmotného majetku nebo oprava hmotného majetku a o kterém bylo rozhodnuto, že bude evidován jako stavba nebo jako část stavby</w:t>
            </w:r>
          </w:p>
        </w:tc>
      </w:tr>
      <w:tr w:rsidR="00B51EF2" w:rsidRPr="00167018" w:rsidTr="000B37D7">
        <w:tc>
          <w:tcPr>
            <w:tcW w:w="1814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pracovník</w:t>
            </w:r>
          </w:p>
        </w:tc>
        <w:tc>
          <w:tcPr>
            <w:tcW w:w="7225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 xml:space="preserve">Zaměstnanec společnosti </w:t>
            </w:r>
          </w:p>
        </w:tc>
      </w:tr>
      <w:tr w:rsidR="00B51EF2" w:rsidRPr="00167018" w:rsidTr="000B37D7">
        <w:tc>
          <w:tcPr>
            <w:tcW w:w="1814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odpovědný pracovník</w:t>
            </w:r>
          </w:p>
        </w:tc>
        <w:tc>
          <w:tcPr>
            <w:tcW w:w="7225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Pracovník, který má pravomoci, povinnosti a odpovědnost k dané aktivitě (proces, projekt, činnost)</w:t>
            </w:r>
          </w:p>
        </w:tc>
      </w:tr>
      <w:tr w:rsidR="00B51EF2" w:rsidRPr="00167018" w:rsidTr="000B37D7">
        <w:tc>
          <w:tcPr>
            <w:tcW w:w="1814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PPN</w:t>
            </w:r>
          </w:p>
        </w:tc>
        <w:tc>
          <w:tcPr>
            <w:tcW w:w="7225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Práce pod napětím</w:t>
            </w:r>
          </w:p>
        </w:tc>
      </w:tr>
      <w:tr w:rsidR="00B51EF2" w:rsidRPr="00167018" w:rsidTr="000B37D7">
        <w:tc>
          <w:tcPr>
            <w:tcW w:w="1814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BOZP</w:t>
            </w:r>
          </w:p>
        </w:tc>
        <w:tc>
          <w:tcPr>
            <w:tcW w:w="7225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Bezpečnost a ochrana zdraví při práci</w:t>
            </w:r>
          </w:p>
        </w:tc>
      </w:tr>
      <w:tr w:rsidR="00B51EF2" w:rsidRPr="00167018" w:rsidTr="000B37D7">
        <w:tc>
          <w:tcPr>
            <w:tcW w:w="1814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STA</w:t>
            </w:r>
          </w:p>
        </w:tc>
        <w:tc>
          <w:tcPr>
            <w:tcW w:w="7225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tým Standardizace</w:t>
            </w:r>
          </w:p>
        </w:tc>
      </w:tr>
      <w:tr w:rsidR="00B51EF2" w:rsidRPr="00167018" w:rsidTr="000B37D7">
        <w:tc>
          <w:tcPr>
            <w:tcW w:w="1814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</w:p>
        </w:tc>
        <w:tc>
          <w:tcPr>
            <w:tcW w:w="7225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</w:p>
        </w:tc>
      </w:tr>
      <w:tr w:rsidR="00B51EF2" w:rsidRPr="00167018" w:rsidTr="000B37D7">
        <w:tc>
          <w:tcPr>
            <w:tcW w:w="1814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</w:p>
        </w:tc>
        <w:tc>
          <w:tcPr>
            <w:tcW w:w="7225" w:type="dxa"/>
            <w:vAlign w:val="center"/>
          </w:tcPr>
          <w:p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</w:p>
        </w:tc>
      </w:tr>
    </w:tbl>
    <w:p w:rsidR="00EE3F4B" w:rsidRPr="00167018" w:rsidRDefault="00EE3F4B" w:rsidP="00EE3F4B">
      <w:pPr>
        <w:keepNext/>
        <w:numPr>
          <w:ilvl w:val="0"/>
          <w:numId w:val="2"/>
        </w:numPr>
        <w:spacing w:before="240" w:after="60" w:line="276" w:lineRule="auto"/>
        <w:jc w:val="both"/>
        <w:outlineLvl w:val="0"/>
        <w:rPr>
          <w:b/>
          <w:bCs/>
          <w:color w:val="000000" w:themeColor="text1"/>
          <w:kern w:val="32"/>
          <w:sz w:val="28"/>
          <w:szCs w:val="28"/>
        </w:rPr>
      </w:pPr>
      <w:bookmarkStart w:id="17" w:name="_Toc285017137"/>
      <w:bookmarkStart w:id="18" w:name="_Toc20398565"/>
      <w:r w:rsidRPr="00167018">
        <w:rPr>
          <w:b/>
          <w:bCs/>
          <w:color w:val="000000" w:themeColor="text1"/>
          <w:kern w:val="32"/>
          <w:sz w:val="28"/>
          <w:szCs w:val="28"/>
        </w:rPr>
        <w:lastRenderedPageBreak/>
        <w:t>Popis činností a pravidel</w:t>
      </w:r>
      <w:bookmarkEnd w:id="17"/>
      <w:bookmarkEnd w:id="18"/>
    </w:p>
    <w:p w:rsidR="00EE3F4B" w:rsidRPr="00167018" w:rsidRDefault="00EE3F4B" w:rsidP="00EE3F4B">
      <w:pPr>
        <w:keepNext/>
        <w:numPr>
          <w:ilvl w:val="1"/>
          <w:numId w:val="2"/>
        </w:numPr>
        <w:spacing w:before="240" w:after="60" w:line="276" w:lineRule="auto"/>
        <w:jc w:val="both"/>
        <w:outlineLvl w:val="1"/>
        <w:rPr>
          <w:b/>
          <w:bCs/>
          <w:color w:val="000000" w:themeColor="text1"/>
          <w:sz w:val="24"/>
          <w:szCs w:val="24"/>
          <w:u w:val="single"/>
        </w:rPr>
      </w:pPr>
      <w:bookmarkStart w:id="19" w:name="_Toc352236649"/>
      <w:bookmarkStart w:id="20" w:name="_Toc20398566"/>
      <w:r w:rsidRPr="00167018">
        <w:rPr>
          <w:b/>
          <w:bCs/>
          <w:color w:val="000000" w:themeColor="text1"/>
          <w:sz w:val="24"/>
          <w:szCs w:val="24"/>
          <w:u w:val="single"/>
        </w:rPr>
        <w:t>Za činnosti upravené tímto prováděcím pokynem odpovídají pro elektrická zařízení následující pracovníci a týmy:</w:t>
      </w:r>
      <w:bookmarkEnd w:id="19"/>
      <w:bookmarkEnd w:id="20"/>
    </w:p>
    <w:p w:rsidR="00EE3F4B" w:rsidRPr="00167018" w:rsidRDefault="00EE3F4B" w:rsidP="00EE3F4B">
      <w:pPr>
        <w:numPr>
          <w:ilvl w:val="0"/>
          <w:numId w:val="15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>Svolání a vedení komise přejímacího řízení: (</w:t>
      </w:r>
      <w:r w:rsidR="009157D7">
        <w:rPr>
          <w:b/>
          <w:color w:val="000000" w:themeColor="text1"/>
        </w:rPr>
        <w:t xml:space="preserve">viz. </w:t>
      </w:r>
      <w:r w:rsidRPr="00167018">
        <w:rPr>
          <w:b/>
          <w:color w:val="000000" w:themeColor="text1"/>
        </w:rPr>
        <w:t xml:space="preserve">Technické podmínky dodávky staveb pro E.ON </w:t>
      </w:r>
      <w:r w:rsidR="00937520">
        <w:rPr>
          <w:b/>
          <w:color w:val="000000" w:themeColor="text1"/>
        </w:rPr>
        <w:t>Distribuce, a.s.</w:t>
      </w:r>
      <w:r w:rsidRPr="00167018">
        <w:rPr>
          <w:b/>
          <w:color w:val="000000" w:themeColor="text1"/>
        </w:rPr>
        <w:t>)</w:t>
      </w:r>
    </w:p>
    <w:p w:rsidR="00EE3F4B" w:rsidRPr="00167018" w:rsidRDefault="00EE3F4B" w:rsidP="00EE3F4B">
      <w:pPr>
        <w:numPr>
          <w:ilvl w:val="0"/>
          <w:numId w:val="7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Senior technik rozvoje a výstavby nebo Technik výstavby a obnovy distribučních sítí </w:t>
      </w:r>
    </w:p>
    <w:p w:rsidR="00C04C8E" w:rsidRPr="00167018" w:rsidRDefault="00C04C8E" w:rsidP="00EE3F4B">
      <w:pPr>
        <w:numPr>
          <w:ilvl w:val="0"/>
          <w:numId w:val="7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Hlavní technik výstavby </w:t>
      </w:r>
      <w:r w:rsidR="008A51A1" w:rsidRPr="00167018">
        <w:rPr>
          <w:color w:val="000000" w:themeColor="text1"/>
        </w:rPr>
        <w:t>VVN</w:t>
      </w:r>
      <w:r w:rsidRPr="00167018">
        <w:rPr>
          <w:color w:val="000000" w:themeColor="text1"/>
        </w:rPr>
        <w:t xml:space="preserve"> nebo Technik výstavby </w:t>
      </w:r>
      <w:r w:rsidR="008A51A1" w:rsidRPr="00167018">
        <w:rPr>
          <w:color w:val="000000" w:themeColor="text1"/>
        </w:rPr>
        <w:t>VVN</w:t>
      </w:r>
    </w:p>
    <w:p w:rsidR="00EE3F4B" w:rsidRPr="00167018" w:rsidRDefault="00EE3F4B" w:rsidP="00EE3F4B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:rsidR="00EE3F4B" w:rsidRPr="00167018" w:rsidRDefault="00EE3F4B" w:rsidP="00EE3F4B">
      <w:pPr>
        <w:numPr>
          <w:ilvl w:val="0"/>
          <w:numId w:val="15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 xml:space="preserve">Přizvání zástupce týmu Standardizace a Řízení výstavby k přejímacímu řízení: (je-li naplněna podmínka čl.4.3.1) </w:t>
      </w:r>
    </w:p>
    <w:p w:rsidR="00EE3F4B" w:rsidRPr="00167018" w:rsidRDefault="00EE3F4B" w:rsidP="00EE3F4B">
      <w:pPr>
        <w:numPr>
          <w:ilvl w:val="0"/>
          <w:numId w:val="7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Senior technik rozvoje a výstavby nebo Technik výstavby a obnovy distribučních sítí</w:t>
      </w:r>
    </w:p>
    <w:p w:rsidR="00D710AB" w:rsidRPr="00167018" w:rsidRDefault="00D710AB" w:rsidP="00D710AB">
      <w:pPr>
        <w:numPr>
          <w:ilvl w:val="0"/>
          <w:numId w:val="7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Hlavní technik výstavby </w:t>
      </w:r>
      <w:r w:rsidR="008A51A1" w:rsidRPr="00167018">
        <w:rPr>
          <w:color w:val="000000" w:themeColor="text1"/>
        </w:rPr>
        <w:t>VVN</w:t>
      </w:r>
      <w:r w:rsidRPr="00167018">
        <w:rPr>
          <w:color w:val="000000" w:themeColor="text1"/>
        </w:rPr>
        <w:t xml:space="preserve"> nebo Technik výstavby </w:t>
      </w:r>
      <w:r w:rsidR="008A51A1" w:rsidRPr="00167018">
        <w:rPr>
          <w:color w:val="000000" w:themeColor="text1"/>
        </w:rPr>
        <w:t>VVN</w:t>
      </w:r>
    </w:p>
    <w:p w:rsidR="00EE3F4B" w:rsidRPr="00167018" w:rsidRDefault="00EE3F4B" w:rsidP="00EE3F4B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:rsidR="00EE3F4B" w:rsidRPr="00167018" w:rsidRDefault="00EE3F4B" w:rsidP="00EE3F4B">
      <w:pPr>
        <w:numPr>
          <w:ilvl w:val="0"/>
          <w:numId w:val="15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>Kontrola a hodnocení dokončené stavby:</w:t>
      </w:r>
    </w:p>
    <w:p w:rsidR="00EE3F4B" w:rsidRPr="00167018" w:rsidRDefault="00EE3F4B" w:rsidP="00EE3F4B">
      <w:pPr>
        <w:numPr>
          <w:ilvl w:val="0"/>
          <w:numId w:val="7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Senior technik rozvoje a výstavby a/nebo Technik výstavby a obnovy distribučních sítí</w:t>
      </w:r>
    </w:p>
    <w:p w:rsidR="00A40916" w:rsidRPr="00167018" w:rsidRDefault="00242451" w:rsidP="001609B8">
      <w:pPr>
        <w:numPr>
          <w:ilvl w:val="0"/>
          <w:numId w:val="7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Hlavní technik výstavby </w:t>
      </w:r>
      <w:r w:rsidR="008A51A1" w:rsidRPr="00167018">
        <w:rPr>
          <w:color w:val="000000" w:themeColor="text1"/>
        </w:rPr>
        <w:t>VVN</w:t>
      </w:r>
      <w:r w:rsidRPr="00167018">
        <w:rPr>
          <w:color w:val="000000" w:themeColor="text1"/>
        </w:rPr>
        <w:t xml:space="preserve"> nebo technik výstavby </w:t>
      </w:r>
      <w:r w:rsidR="008A51A1" w:rsidRPr="00167018">
        <w:rPr>
          <w:color w:val="000000" w:themeColor="text1"/>
        </w:rPr>
        <w:t>VVN</w:t>
      </w:r>
    </w:p>
    <w:p w:rsidR="00EE3F4B" w:rsidRPr="00167018" w:rsidRDefault="00EE3F4B" w:rsidP="00EE3F4B">
      <w:pPr>
        <w:numPr>
          <w:ilvl w:val="0"/>
          <w:numId w:val="7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Zástupce </w:t>
      </w:r>
      <w:r w:rsidR="00860AB9" w:rsidRPr="00167018">
        <w:rPr>
          <w:color w:val="000000" w:themeColor="text1"/>
        </w:rPr>
        <w:t xml:space="preserve">útvaru </w:t>
      </w:r>
      <w:r w:rsidRPr="00167018">
        <w:rPr>
          <w:color w:val="000000" w:themeColor="text1"/>
        </w:rPr>
        <w:t>Správa sítě</w:t>
      </w:r>
      <w:r w:rsidR="003D4A72" w:rsidRPr="00167018">
        <w:rPr>
          <w:color w:val="000000" w:themeColor="text1"/>
        </w:rPr>
        <w:t xml:space="preserve"> VN, NN, ZP</w:t>
      </w:r>
    </w:p>
    <w:p w:rsidR="004C4FA1" w:rsidRPr="00167018" w:rsidRDefault="004C4FA1" w:rsidP="00EE3F4B">
      <w:pPr>
        <w:numPr>
          <w:ilvl w:val="0"/>
          <w:numId w:val="7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Zástupce útvaru Správa vedení VVN</w:t>
      </w:r>
    </w:p>
    <w:p w:rsidR="00EE3F4B" w:rsidRPr="00167018" w:rsidRDefault="00EE3F4B" w:rsidP="00EE3F4B">
      <w:pPr>
        <w:numPr>
          <w:ilvl w:val="0"/>
          <w:numId w:val="7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Zástupce tým</w:t>
      </w:r>
      <w:r w:rsidR="00D2082A" w:rsidRPr="00167018">
        <w:rPr>
          <w:color w:val="000000" w:themeColor="text1"/>
        </w:rPr>
        <w:t>u</w:t>
      </w:r>
      <w:r w:rsidRPr="00167018">
        <w:rPr>
          <w:color w:val="000000" w:themeColor="text1"/>
        </w:rPr>
        <w:t xml:space="preserve"> Řízení výstavby (jsou-li naplněny podmínky čl.4.3.1)</w:t>
      </w:r>
    </w:p>
    <w:p w:rsidR="00EE3F4B" w:rsidRPr="00167018" w:rsidRDefault="00EE3F4B" w:rsidP="00EE3F4B">
      <w:pPr>
        <w:numPr>
          <w:ilvl w:val="0"/>
          <w:numId w:val="7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Zástupce týmu Standardizace (jsou-li naplněny podmínky čl.4.3.1)</w:t>
      </w:r>
    </w:p>
    <w:p w:rsidR="004C4FA1" w:rsidRPr="00167018" w:rsidRDefault="004C4FA1" w:rsidP="00EE3F4B">
      <w:pPr>
        <w:numPr>
          <w:ilvl w:val="0"/>
          <w:numId w:val="7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Pracovník poskytovatele provozních </w:t>
      </w:r>
      <w:r w:rsidR="009157D7">
        <w:rPr>
          <w:color w:val="000000" w:themeColor="text1"/>
        </w:rPr>
        <w:t xml:space="preserve">distribučních </w:t>
      </w:r>
      <w:r w:rsidRPr="00167018">
        <w:rPr>
          <w:color w:val="000000" w:themeColor="text1"/>
        </w:rPr>
        <w:t>služeb (</w:t>
      </w:r>
      <w:r w:rsidR="00C36D35" w:rsidRPr="00167018">
        <w:rPr>
          <w:color w:val="000000" w:themeColor="text1"/>
        </w:rPr>
        <w:t xml:space="preserve">doložení zápisů o prohlídce zemních vedení včetně uzemnění, </w:t>
      </w:r>
      <w:r w:rsidRPr="00167018">
        <w:rPr>
          <w:color w:val="000000" w:themeColor="text1"/>
        </w:rPr>
        <w:t>lezecké prohlídky zařízení VVN</w:t>
      </w:r>
      <w:r w:rsidR="00C36D35" w:rsidRPr="00167018">
        <w:rPr>
          <w:color w:val="000000" w:themeColor="text1"/>
        </w:rPr>
        <w:t xml:space="preserve"> apod.</w:t>
      </w:r>
      <w:r w:rsidRPr="00167018">
        <w:rPr>
          <w:color w:val="000000" w:themeColor="text1"/>
        </w:rPr>
        <w:t>)</w:t>
      </w:r>
    </w:p>
    <w:p w:rsidR="00EE3F4B" w:rsidRPr="00167018" w:rsidRDefault="00EE3F4B" w:rsidP="00EE3F4B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:rsidR="00EE3F4B" w:rsidRPr="00167018" w:rsidRDefault="00EE3F4B" w:rsidP="00EE3F4B">
      <w:pPr>
        <w:numPr>
          <w:ilvl w:val="0"/>
          <w:numId w:val="15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>Bezpečné zpřístupnění zařízení v průběhu přejímacího řízení:</w:t>
      </w:r>
    </w:p>
    <w:p w:rsidR="00EE3F4B" w:rsidRPr="00167018" w:rsidRDefault="00EE3F4B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Technik provozu a údržby</w:t>
      </w:r>
      <w:r w:rsidR="006E2F88" w:rsidRPr="00167018">
        <w:rPr>
          <w:color w:val="000000" w:themeColor="text1"/>
        </w:rPr>
        <w:t xml:space="preserve"> / pověřený pracovník zhotovitele zařízení / pověřený pracovník poskytovatele provozních </w:t>
      </w:r>
      <w:r w:rsidR="009157D7">
        <w:rPr>
          <w:color w:val="000000" w:themeColor="text1"/>
        </w:rPr>
        <w:t xml:space="preserve">distribučních </w:t>
      </w:r>
      <w:r w:rsidR="006E2F88" w:rsidRPr="00167018">
        <w:rPr>
          <w:color w:val="000000" w:themeColor="text1"/>
        </w:rPr>
        <w:t>služeb</w:t>
      </w:r>
    </w:p>
    <w:p w:rsidR="00EE3F4B" w:rsidRPr="00167018" w:rsidRDefault="00EE3F4B" w:rsidP="00EE3F4B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:rsidR="00EE3F4B" w:rsidRPr="00167018" w:rsidRDefault="00EE3F4B" w:rsidP="00EE3F4B">
      <w:pPr>
        <w:numPr>
          <w:ilvl w:val="0"/>
          <w:numId w:val="15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>Zpracování Protokolu o převzetí dokončené stavby:</w:t>
      </w:r>
    </w:p>
    <w:p w:rsidR="00EE3F4B" w:rsidRPr="00167018" w:rsidRDefault="00EE3F4B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Senior technik rozvoje a výstavby a/nebo Technik výstavby a obnovy distribučních sítí</w:t>
      </w:r>
    </w:p>
    <w:p w:rsidR="00A40916" w:rsidRPr="00167018" w:rsidRDefault="00242451">
      <w:pPr>
        <w:pStyle w:val="Odstavecseseznamem"/>
        <w:numPr>
          <w:ilvl w:val="0"/>
          <w:numId w:val="8"/>
        </w:num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Hlavní technik výstavby </w:t>
      </w:r>
      <w:r w:rsidR="008A51A1" w:rsidRPr="00167018">
        <w:rPr>
          <w:color w:val="000000" w:themeColor="text1"/>
        </w:rPr>
        <w:t>VVN</w:t>
      </w:r>
      <w:r w:rsidR="00905268" w:rsidRPr="00167018">
        <w:rPr>
          <w:color w:val="000000" w:themeColor="text1"/>
        </w:rPr>
        <w:t xml:space="preserve"> nebo T</w:t>
      </w:r>
      <w:r w:rsidRPr="00167018">
        <w:rPr>
          <w:color w:val="000000" w:themeColor="text1"/>
        </w:rPr>
        <w:t xml:space="preserve">echnik výstavby </w:t>
      </w:r>
      <w:r w:rsidR="008A51A1" w:rsidRPr="00167018">
        <w:rPr>
          <w:color w:val="000000" w:themeColor="text1"/>
        </w:rPr>
        <w:t>VVN</w:t>
      </w:r>
    </w:p>
    <w:p w:rsidR="00EE3F4B" w:rsidRPr="00167018" w:rsidRDefault="00EE3F4B" w:rsidP="00EE3F4B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:rsidR="00EE3F4B" w:rsidRPr="00167018" w:rsidRDefault="00EE3F4B" w:rsidP="00EE3F4B">
      <w:pPr>
        <w:numPr>
          <w:ilvl w:val="0"/>
          <w:numId w:val="15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 xml:space="preserve">Zavedení výsledku hodnocení stavby do konkrétní </w:t>
      </w:r>
      <w:r w:rsidR="00937520">
        <w:rPr>
          <w:b/>
          <w:color w:val="000000" w:themeColor="text1"/>
        </w:rPr>
        <w:t xml:space="preserve">elektronické aplikace </w:t>
      </w:r>
    </w:p>
    <w:p w:rsidR="00EE3F4B" w:rsidRPr="00167018" w:rsidRDefault="00EE3F4B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Senior technik rozvoje a výstavby a/nebo Technik výstavby a obnovy distribučních sítí</w:t>
      </w:r>
    </w:p>
    <w:p w:rsidR="00A40916" w:rsidRPr="00167018" w:rsidRDefault="00242451">
      <w:pPr>
        <w:pStyle w:val="Odstavecseseznamem"/>
        <w:numPr>
          <w:ilvl w:val="0"/>
          <w:numId w:val="8"/>
        </w:num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Hlavní technik výstavby </w:t>
      </w:r>
      <w:r w:rsidR="008A51A1" w:rsidRPr="00167018">
        <w:rPr>
          <w:color w:val="000000" w:themeColor="text1"/>
        </w:rPr>
        <w:t>VVN</w:t>
      </w:r>
      <w:r w:rsidR="00905268" w:rsidRPr="00167018">
        <w:rPr>
          <w:color w:val="000000" w:themeColor="text1"/>
        </w:rPr>
        <w:t xml:space="preserve"> nebo T</w:t>
      </w:r>
      <w:r w:rsidRPr="00167018">
        <w:rPr>
          <w:color w:val="000000" w:themeColor="text1"/>
        </w:rPr>
        <w:t xml:space="preserve">echnik výstavby </w:t>
      </w:r>
      <w:r w:rsidR="008A51A1" w:rsidRPr="00167018">
        <w:rPr>
          <w:color w:val="000000" w:themeColor="text1"/>
        </w:rPr>
        <w:t>VVN</w:t>
      </w:r>
    </w:p>
    <w:p w:rsidR="00EE3F4B" w:rsidRPr="00167018" w:rsidRDefault="00EE3F4B" w:rsidP="00EE3F4B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:rsidR="00EE3F4B" w:rsidRPr="00167018" w:rsidRDefault="00EE3F4B" w:rsidP="00EE3F4B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:rsidR="00EE3F4B" w:rsidRPr="00167018" w:rsidRDefault="00EE3F4B" w:rsidP="00EE3F4B">
      <w:pPr>
        <w:numPr>
          <w:ilvl w:val="0"/>
          <w:numId w:val="15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>Vyrozumění</w:t>
      </w:r>
      <w:r w:rsidR="00850F02" w:rsidRPr="00167018">
        <w:rPr>
          <w:b/>
          <w:color w:val="000000" w:themeColor="text1"/>
        </w:rPr>
        <w:t xml:space="preserve"> členů přejímací komise</w:t>
      </w:r>
      <w:r w:rsidRPr="00167018">
        <w:rPr>
          <w:b/>
          <w:color w:val="000000" w:themeColor="text1"/>
        </w:rPr>
        <w:t xml:space="preserve">, o odstranění </w:t>
      </w:r>
      <w:r w:rsidR="00850F02" w:rsidRPr="00167018">
        <w:rPr>
          <w:b/>
          <w:color w:val="000000" w:themeColor="text1"/>
        </w:rPr>
        <w:t xml:space="preserve">závad </w:t>
      </w:r>
      <w:r w:rsidRPr="00167018">
        <w:rPr>
          <w:b/>
          <w:color w:val="000000" w:themeColor="text1"/>
        </w:rPr>
        <w:t>zjištěných</w:t>
      </w:r>
      <w:r w:rsidR="00850F02" w:rsidRPr="00167018">
        <w:rPr>
          <w:b/>
          <w:color w:val="000000" w:themeColor="text1"/>
        </w:rPr>
        <w:t xml:space="preserve"> přejímacím řízením</w:t>
      </w:r>
      <w:r w:rsidRPr="00167018">
        <w:rPr>
          <w:b/>
          <w:color w:val="000000" w:themeColor="text1"/>
        </w:rPr>
        <w:t xml:space="preserve"> </w:t>
      </w:r>
    </w:p>
    <w:p w:rsidR="00EE3F4B" w:rsidRPr="00167018" w:rsidRDefault="00EE3F4B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Senior technik rozvoje a výstavby a/nebo Technik výstavby a obnovy distribučních sítí</w:t>
      </w:r>
    </w:p>
    <w:p w:rsidR="00A40916" w:rsidRPr="00167018" w:rsidRDefault="00242451">
      <w:pPr>
        <w:pStyle w:val="Odstavecseseznamem"/>
        <w:numPr>
          <w:ilvl w:val="0"/>
          <w:numId w:val="8"/>
        </w:num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Hlavní technik výstavby </w:t>
      </w:r>
      <w:r w:rsidR="008A51A1" w:rsidRPr="00167018">
        <w:rPr>
          <w:color w:val="000000" w:themeColor="text1"/>
        </w:rPr>
        <w:t>VVN</w:t>
      </w:r>
      <w:r w:rsidRPr="00167018">
        <w:rPr>
          <w:color w:val="000000" w:themeColor="text1"/>
        </w:rPr>
        <w:t xml:space="preserve"> </w:t>
      </w:r>
      <w:r w:rsidR="00850F02" w:rsidRPr="00167018">
        <w:rPr>
          <w:color w:val="000000" w:themeColor="text1"/>
        </w:rPr>
        <w:t>a/</w:t>
      </w:r>
      <w:r w:rsidRPr="00167018">
        <w:rPr>
          <w:color w:val="000000" w:themeColor="text1"/>
        </w:rPr>
        <w:t xml:space="preserve">nebo </w:t>
      </w:r>
      <w:r w:rsidR="00850F02" w:rsidRPr="00167018">
        <w:rPr>
          <w:color w:val="000000" w:themeColor="text1"/>
        </w:rPr>
        <w:t>T</w:t>
      </w:r>
      <w:r w:rsidRPr="00167018">
        <w:rPr>
          <w:color w:val="000000" w:themeColor="text1"/>
        </w:rPr>
        <w:t xml:space="preserve">echnik výstavby </w:t>
      </w:r>
      <w:r w:rsidR="008A51A1" w:rsidRPr="00167018">
        <w:rPr>
          <w:color w:val="000000" w:themeColor="text1"/>
        </w:rPr>
        <w:t>VVN</w:t>
      </w:r>
    </w:p>
    <w:p w:rsidR="00AF6602" w:rsidRPr="00167018" w:rsidRDefault="00AF6602" w:rsidP="00850F02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:rsidR="00B92CBE" w:rsidRPr="00167018" w:rsidRDefault="00850F02" w:rsidP="00B92CBE">
      <w:pPr>
        <w:numPr>
          <w:ilvl w:val="0"/>
          <w:numId w:val="15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 xml:space="preserve">Průběžné nebo závěrečné prohlídky </w:t>
      </w:r>
      <w:r w:rsidR="00B92CBE" w:rsidRPr="00167018">
        <w:rPr>
          <w:b/>
          <w:color w:val="000000" w:themeColor="text1"/>
        </w:rPr>
        <w:t xml:space="preserve">stavby a stavebních činností souvisejících z hlediska povinnosti dodržování požadavků technické legislativy (TNS, PNE, ČSN, ČSN EN …) včetně zápisu </w:t>
      </w:r>
      <w:r w:rsidR="00905268" w:rsidRPr="00167018">
        <w:rPr>
          <w:b/>
          <w:color w:val="000000" w:themeColor="text1"/>
        </w:rPr>
        <w:t xml:space="preserve">o provedené prohlídce </w:t>
      </w:r>
      <w:r w:rsidR="00B92CBE" w:rsidRPr="00167018">
        <w:rPr>
          <w:b/>
          <w:color w:val="000000" w:themeColor="text1"/>
        </w:rPr>
        <w:t>do stavební dokumentace</w:t>
      </w:r>
      <w:r w:rsidR="004C4FA1" w:rsidRPr="00167018">
        <w:rPr>
          <w:b/>
          <w:color w:val="000000" w:themeColor="text1"/>
        </w:rPr>
        <w:t xml:space="preserve">, nebo zpracování protokolu o lezecké prohlídce </w:t>
      </w:r>
      <w:r w:rsidR="00905268" w:rsidRPr="00167018">
        <w:rPr>
          <w:b/>
          <w:color w:val="000000" w:themeColor="text1"/>
        </w:rPr>
        <w:t>zařízení VVN</w:t>
      </w:r>
    </w:p>
    <w:p w:rsidR="00B92CBE" w:rsidRPr="00167018" w:rsidRDefault="004C4FA1" w:rsidP="00F9592E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lastRenderedPageBreak/>
        <w:t>P</w:t>
      </w:r>
      <w:r w:rsidR="00B92CBE" w:rsidRPr="00167018">
        <w:rPr>
          <w:color w:val="000000" w:themeColor="text1"/>
        </w:rPr>
        <w:t xml:space="preserve">racovník </w:t>
      </w:r>
      <w:r w:rsidR="00FE265A" w:rsidRPr="00167018">
        <w:rPr>
          <w:color w:val="000000" w:themeColor="text1"/>
        </w:rPr>
        <w:t>útvaru Správa sítě VN, NN, ZP</w:t>
      </w:r>
      <w:r w:rsidR="00660A62" w:rsidRPr="00167018">
        <w:rPr>
          <w:color w:val="000000" w:themeColor="text1"/>
        </w:rPr>
        <w:t>,</w:t>
      </w:r>
      <w:r w:rsidR="00B92CBE" w:rsidRPr="00167018">
        <w:rPr>
          <w:color w:val="000000" w:themeColor="text1"/>
        </w:rPr>
        <w:t xml:space="preserve"> </w:t>
      </w:r>
      <w:r w:rsidR="00913370" w:rsidRPr="00167018">
        <w:rPr>
          <w:color w:val="000000" w:themeColor="text1"/>
        </w:rPr>
        <w:t xml:space="preserve">pověřený prováděním kontrol zařízení včetně písemných záznamů </w:t>
      </w:r>
      <w:r w:rsidR="00F9592E" w:rsidRPr="00167018">
        <w:rPr>
          <w:color w:val="000000" w:themeColor="text1"/>
        </w:rPr>
        <w:t>v souvislosti s náhodnou nebo cílenou přítomností na stavbě v průběhu realizace</w:t>
      </w:r>
    </w:p>
    <w:p w:rsidR="00F9592E" w:rsidRPr="00167018" w:rsidRDefault="004C4FA1" w:rsidP="00F9592E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P</w:t>
      </w:r>
      <w:r w:rsidR="00F9592E" w:rsidRPr="00167018">
        <w:rPr>
          <w:color w:val="000000" w:themeColor="text1"/>
        </w:rPr>
        <w:t xml:space="preserve">racovník </w:t>
      </w:r>
      <w:r w:rsidR="00FE265A" w:rsidRPr="00167018">
        <w:rPr>
          <w:color w:val="000000" w:themeColor="text1"/>
        </w:rPr>
        <w:t xml:space="preserve">útvaru </w:t>
      </w:r>
      <w:r w:rsidR="00B72A0E" w:rsidRPr="00167018">
        <w:rPr>
          <w:color w:val="000000" w:themeColor="text1"/>
        </w:rPr>
        <w:t>S</w:t>
      </w:r>
      <w:r w:rsidR="00F9592E" w:rsidRPr="00167018">
        <w:rPr>
          <w:color w:val="000000" w:themeColor="text1"/>
        </w:rPr>
        <w:t>práv</w:t>
      </w:r>
      <w:r w:rsidR="00FE265A" w:rsidRPr="00167018">
        <w:rPr>
          <w:color w:val="000000" w:themeColor="text1"/>
        </w:rPr>
        <w:t>a</w:t>
      </w:r>
      <w:r w:rsidR="00F9592E" w:rsidRPr="00167018">
        <w:rPr>
          <w:color w:val="000000" w:themeColor="text1"/>
        </w:rPr>
        <w:t xml:space="preserve"> </w:t>
      </w:r>
      <w:r w:rsidR="00820E3D" w:rsidRPr="00167018">
        <w:rPr>
          <w:color w:val="000000" w:themeColor="text1"/>
        </w:rPr>
        <w:t>vedení</w:t>
      </w:r>
      <w:r w:rsidR="00F9592E" w:rsidRPr="00167018">
        <w:rPr>
          <w:color w:val="000000" w:themeColor="text1"/>
        </w:rPr>
        <w:t xml:space="preserve"> VVN </w:t>
      </w:r>
      <w:r w:rsidR="00913370" w:rsidRPr="00167018">
        <w:rPr>
          <w:color w:val="000000" w:themeColor="text1"/>
        </w:rPr>
        <w:t xml:space="preserve">pověřený prováděním kontrol zařízení včetně písemných záznamů </w:t>
      </w:r>
      <w:r w:rsidR="00F9592E" w:rsidRPr="00167018">
        <w:rPr>
          <w:color w:val="000000" w:themeColor="text1"/>
        </w:rPr>
        <w:t>v souvislosti s náhodnou nebo cílenou přítomností na stavbě v průběhu realizace</w:t>
      </w:r>
    </w:p>
    <w:p w:rsidR="00B92CBE" w:rsidRPr="00167018" w:rsidRDefault="004C4FA1" w:rsidP="00B92CBE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P</w:t>
      </w:r>
      <w:r w:rsidR="00B92CBE" w:rsidRPr="00167018">
        <w:rPr>
          <w:color w:val="000000" w:themeColor="text1"/>
        </w:rPr>
        <w:t xml:space="preserve">racovník </w:t>
      </w:r>
      <w:r w:rsidR="00F9592E" w:rsidRPr="00167018">
        <w:rPr>
          <w:color w:val="000000" w:themeColor="text1"/>
        </w:rPr>
        <w:t>SM</w:t>
      </w:r>
      <w:r w:rsidR="00B92CBE" w:rsidRPr="00167018">
        <w:rPr>
          <w:color w:val="000000" w:themeColor="text1"/>
        </w:rPr>
        <w:t xml:space="preserve"> </w:t>
      </w:r>
      <w:r w:rsidR="00913370" w:rsidRPr="00167018">
        <w:rPr>
          <w:color w:val="000000" w:themeColor="text1"/>
        </w:rPr>
        <w:t xml:space="preserve">pověřený prováděním kontrol zařízení včetně písemných záznamů </w:t>
      </w:r>
      <w:r w:rsidR="00B92CBE" w:rsidRPr="00167018">
        <w:rPr>
          <w:color w:val="000000" w:themeColor="text1"/>
        </w:rPr>
        <w:t>v souvislosti s náhodnou nebo cílenou přítomností na stavbě v průběhu realizace</w:t>
      </w:r>
    </w:p>
    <w:p w:rsidR="00660A62" w:rsidRPr="00167018" w:rsidRDefault="004C4FA1" w:rsidP="00B92CBE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P</w:t>
      </w:r>
      <w:r w:rsidR="00660A62" w:rsidRPr="00167018">
        <w:rPr>
          <w:color w:val="000000" w:themeColor="text1"/>
        </w:rPr>
        <w:t xml:space="preserve">racovník poskytovatele provozních </w:t>
      </w:r>
      <w:r w:rsidR="00BE0BF0">
        <w:rPr>
          <w:color w:val="000000" w:themeColor="text1"/>
        </w:rPr>
        <w:t xml:space="preserve">distribučních </w:t>
      </w:r>
      <w:r w:rsidR="00660A62" w:rsidRPr="00167018">
        <w:rPr>
          <w:color w:val="000000" w:themeColor="text1"/>
        </w:rPr>
        <w:t>služeb</w:t>
      </w:r>
      <w:r w:rsidR="00850F02" w:rsidRPr="00167018">
        <w:rPr>
          <w:color w:val="000000" w:themeColor="text1"/>
        </w:rPr>
        <w:t xml:space="preserve"> (kontroly uložení zemních vedení včetně uzemnění, lezecké prohlídky zařízení VVN …)</w:t>
      </w:r>
    </w:p>
    <w:p w:rsidR="00B92CBE" w:rsidRPr="00167018" w:rsidRDefault="00B92CBE" w:rsidP="00850F02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:rsidR="00EE3F4B" w:rsidRPr="00167018" w:rsidRDefault="00EE3F4B" w:rsidP="00EE3F4B">
      <w:pPr>
        <w:numPr>
          <w:ilvl w:val="0"/>
          <w:numId w:val="15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>Sledování stavby a stavebních činností souvisejících z hlediska povinnosti dodržování požadavků BOZP</w:t>
      </w:r>
    </w:p>
    <w:p w:rsidR="00EE3F4B" w:rsidRPr="00167018" w:rsidRDefault="00EE3F4B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pracovník útvaru BOZP</w:t>
      </w:r>
      <w:r w:rsidR="00660A62" w:rsidRPr="00167018">
        <w:rPr>
          <w:color w:val="000000" w:themeColor="text1"/>
        </w:rPr>
        <w:t>, koordinátor BOZP</w:t>
      </w:r>
      <w:r w:rsidR="00AC1FAE" w:rsidRPr="00167018">
        <w:rPr>
          <w:color w:val="000000" w:themeColor="text1"/>
        </w:rPr>
        <w:t xml:space="preserve"> (externí pracovník)</w:t>
      </w:r>
    </w:p>
    <w:p w:rsidR="00EE3F4B" w:rsidRPr="00167018" w:rsidRDefault="00EE3F4B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pracovník </w:t>
      </w:r>
      <w:r w:rsidR="00860AB9" w:rsidRPr="00167018">
        <w:rPr>
          <w:color w:val="000000" w:themeColor="text1"/>
        </w:rPr>
        <w:t xml:space="preserve">útvaru </w:t>
      </w:r>
      <w:r w:rsidR="00FE265A" w:rsidRPr="00167018">
        <w:rPr>
          <w:color w:val="000000" w:themeColor="text1"/>
        </w:rPr>
        <w:t>Správ</w:t>
      </w:r>
      <w:r w:rsidR="00860AB9" w:rsidRPr="00167018">
        <w:rPr>
          <w:color w:val="000000" w:themeColor="text1"/>
        </w:rPr>
        <w:t>a</w:t>
      </w:r>
      <w:r w:rsidR="00FE265A" w:rsidRPr="00167018">
        <w:rPr>
          <w:color w:val="000000" w:themeColor="text1"/>
        </w:rPr>
        <w:t xml:space="preserve"> sítě VN, NN, ZP, </w:t>
      </w:r>
      <w:r w:rsidR="00860AB9" w:rsidRPr="00167018">
        <w:rPr>
          <w:color w:val="000000" w:themeColor="text1"/>
        </w:rPr>
        <w:t>S</w:t>
      </w:r>
      <w:r w:rsidR="00FE265A" w:rsidRPr="00167018">
        <w:rPr>
          <w:color w:val="000000" w:themeColor="text1"/>
        </w:rPr>
        <w:t>práv</w:t>
      </w:r>
      <w:r w:rsidR="00860AB9" w:rsidRPr="00167018">
        <w:rPr>
          <w:color w:val="000000" w:themeColor="text1"/>
        </w:rPr>
        <w:t>a</w:t>
      </w:r>
      <w:r w:rsidR="00FE265A" w:rsidRPr="00167018">
        <w:rPr>
          <w:color w:val="000000" w:themeColor="text1"/>
        </w:rPr>
        <w:t xml:space="preserve"> </w:t>
      </w:r>
      <w:r w:rsidR="00820E3D" w:rsidRPr="00167018">
        <w:rPr>
          <w:color w:val="000000" w:themeColor="text1"/>
        </w:rPr>
        <w:t>vedení</w:t>
      </w:r>
      <w:r w:rsidR="00FE265A" w:rsidRPr="00167018">
        <w:rPr>
          <w:color w:val="000000" w:themeColor="text1"/>
        </w:rPr>
        <w:t xml:space="preserve"> VVN</w:t>
      </w:r>
      <w:r w:rsidRPr="00167018">
        <w:rPr>
          <w:color w:val="000000" w:themeColor="text1"/>
        </w:rPr>
        <w:t xml:space="preserve"> </w:t>
      </w:r>
    </w:p>
    <w:p w:rsidR="00EE3F4B" w:rsidRPr="00167018" w:rsidRDefault="00F9592E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pracovník SM</w:t>
      </w:r>
      <w:r w:rsidR="00EE3F4B" w:rsidRPr="00167018">
        <w:rPr>
          <w:color w:val="000000" w:themeColor="text1"/>
        </w:rPr>
        <w:t xml:space="preserve"> v souvislosti s</w:t>
      </w:r>
      <w:r w:rsidR="00AF6602" w:rsidRPr="00167018">
        <w:rPr>
          <w:color w:val="000000" w:themeColor="text1"/>
        </w:rPr>
        <w:t> </w:t>
      </w:r>
      <w:r w:rsidR="00EE3F4B" w:rsidRPr="00167018">
        <w:rPr>
          <w:color w:val="000000" w:themeColor="text1"/>
        </w:rPr>
        <w:t>náhodnou</w:t>
      </w:r>
      <w:r w:rsidR="00AF6602" w:rsidRPr="00167018">
        <w:rPr>
          <w:color w:val="000000" w:themeColor="text1"/>
        </w:rPr>
        <w:t xml:space="preserve"> nebo cílenou</w:t>
      </w:r>
      <w:r w:rsidR="00EE3F4B" w:rsidRPr="00167018">
        <w:rPr>
          <w:color w:val="000000" w:themeColor="text1"/>
        </w:rPr>
        <w:t xml:space="preserve"> přítomností na stavbě</w:t>
      </w:r>
    </w:p>
    <w:p w:rsidR="00660A62" w:rsidRPr="00167018" w:rsidRDefault="00660A62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pracovník poskytovatele provozních služeb</w:t>
      </w:r>
    </w:p>
    <w:p w:rsidR="00B54963" w:rsidRPr="00167018" w:rsidRDefault="00B54963" w:rsidP="00850F02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:rsidR="00EE3F4B" w:rsidRPr="00167018" w:rsidRDefault="00EE3F4B" w:rsidP="00EE3F4B">
      <w:pPr>
        <w:numPr>
          <w:ilvl w:val="0"/>
          <w:numId w:val="15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>Záznam do Stavebního deníku a Zápisníku kontrol porušení zásad BOZP</w:t>
      </w:r>
    </w:p>
    <w:p w:rsidR="00EE3F4B" w:rsidRPr="00167018" w:rsidRDefault="00EE3F4B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pracovník útvaru BOZP</w:t>
      </w:r>
      <w:r w:rsidR="00660A62" w:rsidRPr="00167018">
        <w:rPr>
          <w:color w:val="000000" w:themeColor="text1"/>
        </w:rPr>
        <w:t>, koordinátor BOZP</w:t>
      </w:r>
      <w:r w:rsidR="00AC1FAE" w:rsidRPr="00167018">
        <w:rPr>
          <w:color w:val="000000" w:themeColor="text1"/>
        </w:rPr>
        <w:t xml:space="preserve"> (externí pracovník)</w:t>
      </w:r>
    </w:p>
    <w:p w:rsidR="00EE3F4B" w:rsidRPr="00167018" w:rsidRDefault="00EE3F4B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pracovník </w:t>
      </w:r>
      <w:r w:rsidR="00860AB9" w:rsidRPr="00167018">
        <w:rPr>
          <w:color w:val="000000" w:themeColor="text1"/>
        </w:rPr>
        <w:t>útvaru</w:t>
      </w:r>
      <w:r w:rsidRPr="00167018">
        <w:rPr>
          <w:color w:val="000000" w:themeColor="text1"/>
        </w:rPr>
        <w:t xml:space="preserve"> </w:t>
      </w:r>
      <w:r w:rsidR="00FE265A" w:rsidRPr="00167018">
        <w:rPr>
          <w:color w:val="000000" w:themeColor="text1"/>
        </w:rPr>
        <w:t>Správ</w:t>
      </w:r>
      <w:r w:rsidR="00860AB9" w:rsidRPr="00167018">
        <w:rPr>
          <w:color w:val="000000" w:themeColor="text1"/>
        </w:rPr>
        <w:t>a</w:t>
      </w:r>
      <w:r w:rsidR="00FE265A" w:rsidRPr="00167018">
        <w:rPr>
          <w:color w:val="000000" w:themeColor="text1"/>
        </w:rPr>
        <w:t xml:space="preserve"> sítě VN, NN, ZP, </w:t>
      </w:r>
      <w:r w:rsidR="00860AB9" w:rsidRPr="00167018">
        <w:rPr>
          <w:color w:val="000000" w:themeColor="text1"/>
        </w:rPr>
        <w:t>S</w:t>
      </w:r>
      <w:r w:rsidR="00FE265A" w:rsidRPr="00167018">
        <w:rPr>
          <w:color w:val="000000" w:themeColor="text1"/>
        </w:rPr>
        <w:t>práv</w:t>
      </w:r>
      <w:r w:rsidR="00860AB9" w:rsidRPr="00167018">
        <w:rPr>
          <w:color w:val="000000" w:themeColor="text1"/>
        </w:rPr>
        <w:t>a</w:t>
      </w:r>
      <w:r w:rsidR="00FE265A" w:rsidRPr="00167018">
        <w:rPr>
          <w:color w:val="000000" w:themeColor="text1"/>
        </w:rPr>
        <w:t xml:space="preserve"> </w:t>
      </w:r>
      <w:r w:rsidR="00820E3D" w:rsidRPr="00167018">
        <w:rPr>
          <w:color w:val="000000" w:themeColor="text1"/>
        </w:rPr>
        <w:t xml:space="preserve">vedení </w:t>
      </w:r>
      <w:r w:rsidR="00FE265A" w:rsidRPr="00167018">
        <w:rPr>
          <w:color w:val="000000" w:themeColor="text1"/>
        </w:rPr>
        <w:t>VVN</w:t>
      </w:r>
    </w:p>
    <w:p w:rsidR="00EE3F4B" w:rsidRPr="00167018" w:rsidRDefault="00F9592E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pracovník SM </w:t>
      </w:r>
      <w:r w:rsidR="00EE3F4B" w:rsidRPr="00167018">
        <w:rPr>
          <w:color w:val="000000" w:themeColor="text1"/>
        </w:rPr>
        <w:t>v souvislosti s</w:t>
      </w:r>
      <w:r w:rsidR="00AF6602" w:rsidRPr="00167018">
        <w:rPr>
          <w:color w:val="000000" w:themeColor="text1"/>
        </w:rPr>
        <w:t> </w:t>
      </w:r>
      <w:r w:rsidR="00EE3F4B" w:rsidRPr="00167018">
        <w:rPr>
          <w:color w:val="000000" w:themeColor="text1"/>
        </w:rPr>
        <w:t>náhodnou</w:t>
      </w:r>
      <w:r w:rsidR="00AF6602" w:rsidRPr="00167018">
        <w:rPr>
          <w:color w:val="000000" w:themeColor="text1"/>
        </w:rPr>
        <w:t xml:space="preserve"> nebo cílenou</w:t>
      </w:r>
      <w:r w:rsidR="00EE3F4B" w:rsidRPr="00167018">
        <w:rPr>
          <w:color w:val="000000" w:themeColor="text1"/>
        </w:rPr>
        <w:t xml:space="preserve"> přítomností na stavbě</w:t>
      </w:r>
    </w:p>
    <w:p w:rsidR="00660A62" w:rsidRPr="00167018" w:rsidRDefault="00660A62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pracovník poskytovatele provozních služeb</w:t>
      </w:r>
    </w:p>
    <w:p w:rsidR="00EE3F4B" w:rsidRPr="00167018" w:rsidRDefault="00EE3F4B" w:rsidP="00EE3F4B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:rsidR="00EE3F4B" w:rsidRPr="00167018" w:rsidRDefault="00EE3F4B" w:rsidP="00EE3F4B">
      <w:pPr>
        <w:numPr>
          <w:ilvl w:val="0"/>
          <w:numId w:val="15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>Aplikování souhrnu zjištění porušení zásad BOZP do hodnocení stavby</w:t>
      </w:r>
    </w:p>
    <w:p w:rsidR="00EE3F4B" w:rsidRPr="00167018" w:rsidRDefault="00EE3F4B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Senior technik rozvoje a výstavby a/nebo Technik výstavby a obnovy distribučních sítí</w:t>
      </w:r>
    </w:p>
    <w:p w:rsidR="00A40916" w:rsidRPr="00167018" w:rsidRDefault="00242451">
      <w:pPr>
        <w:pStyle w:val="Odstavecseseznamem"/>
        <w:numPr>
          <w:ilvl w:val="0"/>
          <w:numId w:val="8"/>
        </w:num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Hlavní technik výstavby </w:t>
      </w:r>
      <w:r w:rsidR="008A51A1" w:rsidRPr="00167018">
        <w:rPr>
          <w:color w:val="000000" w:themeColor="text1"/>
        </w:rPr>
        <w:t>VVN</w:t>
      </w:r>
      <w:r w:rsidRPr="00167018">
        <w:rPr>
          <w:color w:val="000000" w:themeColor="text1"/>
        </w:rPr>
        <w:t xml:space="preserve"> </w:t>
      </w:r>
      <w:r w:rsidR="00AC1FAE" w:rsidRPr="00167018">
        <w:rPr>
          <w:color w:val="000000" w:themeColor="text1"/>
        </w:rPr>
        <w:t>a/</w:t>
      </w:r>
      <w:r w:rsidRPr="00167018">
        <w:rPr>
          <w:color w:val="000000" w:themeColor="text1"/>
        </w:rPr>
        <w:t xml:space="preserve">nebo </w:t>
      </w:r>
      <w:r w:rsidR="00AC1FAE" w:rsidRPr="00167018">
        <w:rPr>
          <w:color w:val="000000" w:themeColor="text1"/>
        </w:rPr>
        <w:t>T</w:t>
      </w:r>
      <w:r w:rsidRPr="00167018">
        <w:rPr>
          <w:color w:val="000000" w:themeColor="text1"/>
        </w:rPr>
        <w:t xml:space="preserve">echnik výstavby </w:t>
      </w:r>
      <w:r w:rsidR="008A51A1" w:rsidRPr="00167018">
        <w:rPr>
          <w:color w:val="000000" w:themeColor="text1"/>
        </w:rPr>
        <w:t>VVN</w:t>
      </w:r>
    </w:p>
    <w:p w:rsidR="00EE3F4B" w:rsidRPr="00167018" w:rsidRDefault="00EE3F4B" w:rsidP="00EE3F4B">
      <w:pPr>
        <w:keepNext/>
        <w:numPr>
          <w:ilvl w:val="1"/>
          <w:numId w:val="2"/>
        </w:numPr>
        <w:spacing w:before="240" w:after="60" w:line="276" w:lineRule="auto"/>
        <w:jc w:val="both"/>
        <w:outlineLvl w:val="1"/>
        <w:rPr>
          <w:b/>
          <w:bCs/>
          <w:color w:val="000000" w:themeColor="text1"/>
          <w:sz w:val="24"/>
          <w:szCs w:val="24"/>
          <w:u w:val="single"/>
        </w:rPr>
      </w:pPr>
      <w:bookmarkStart w:id="21" w:name="_Toc352236650"/>
      <w:bookmarkStart w:id="22" w:name="_Toc20398567"/>
      <w:r w:rsidRPr="00167018">
        <w:rPr>
          <w:b/>
          <w:bCs/>
          <w:color w:val="000000" w:themeColor="text1"/>
          <w:sz w:val="24"/>
          <w:szCs w:val="24"/>
          <w:u w:val="single"/>
        </w:rPr>
        <w:t>Za činnosti upravené tímto prováděcím pokynem odpovídají pro plynárenská zařízení následující pracovníci a týmy:</w:t>
      </w:r>
      <w:bookmarkEnd w:id="21"/>
      <w:bookmarkEnd w:id="22"/>
    </w:p>
    <w:p w:rsidR="00EE3F4B" w:rsidRPr="00167018" w:rsidRDefault="00EE3F4B" w:rsidP="00EE3F4B">
      <w:pPr>
        <w:numPr>
          <w:ilvl w:val="0"/>
          <w:numId w:val="16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>Svolání komise a přejímacího řízení:</w:t>
      </w:r>
    </w:p>
    <w:p w:rsidR="00EE3F4B" w:rsidRPr="00167018" w:rsidRDefault="00EE3F4B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Vedoucí rozvoje a výstavby nebo Technik výstavby a obnovy distribučních sítí plynu z útvaru </w:t>
      </w:r>
      <w:r w:rsidR="00FE265A" w:rsidRPr="00167018">
        <w:rPr>
          <w:color w:val="000000" w:themeColor="text1"/>
        </w:rPr>
        <w:t>Správa sítě VN, NN, ZP</w:t>
      </w:r>
    </w:p>
    <w:p w:rsidR="00EE3F4B" w:rsidRPr="00167018" w:rsidRDefault="00EE3F4B" w:rsidP="00EE3F4B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:rsidR="00EE3F4B" w:rsidRPr="00167018" w:rsidRDefault="00EE3F4B" w:rsidP="00EE3F4B">
      <w:pPr>
        <w:numPr>
          <w:ilvl w:val="0"/>
          <w:numId w:val="16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 xml:space="preserve">Přizvání zástupce týmu Standardizace </w:t>
      </w:r>
      <w:r w:rsidR="00494788" w:rsidRPr="00167018">
        <w:rPr>
          <w:b/>
          <w:color w:val="000000" w:themeColor="text1"/>
        </w:rPr>
        <w:t xml:space="preserve">a Řízení výstavby </w:t>
      </w:r>
      <w:r w:rsidRPr="00167018">
        <w:rPr>
          <w:b/>
          <w:color w:val="000000" w:themeColor="text1"/>
        </w:rPr>
        <w:t>k přejímacímu řízení (je-li naplněna podmínka čl.4.3.1)</w:t>
      </w:r>
    </w:p>
    <w:p w:rsidR="00EE3F4B" w:rsidRPr="00167018" w:rsidRDefault="00EE3F4B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Vedoucí rozvoje a výstavby nebo Technik výstavby a obnovy distribučních sítí plynu z útvaru </w:t>
      </w:r>
      <w:r w:rsidR="00FE265A" w:rsidRPr="00167018">
        <w:rPr>
          <w:color w:val="000000" w:themeColor="text1"/>
        </w:rPr>
        <w:t>Správa sítě VN, NN, ZP</w:t>
      </w:r>
    </w:p>
    <w:p w:rsidR="00EE3F4B" w:rsidRPr="00167018" w:rsidRDefault="00EE3F4B" w:rsidP="00EE3F4B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:rsidR="00EE3F4B" w:rsidRPr="00167018" w:rsidRDefault="00EE3F4B" w:rsidP="00EE3F4B">
      <w:pPr>
        <w:numPr>
          <w:ilvl w:val="0"/>
          <w:numId w:val="16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>Kontrola a hodnocení dokončené stavby:</w:t>
      </w:r>
    </w:p>
    <w:p w:rsidR="00EE3F4B" w:rsidRPr="00167018" w:rsidRDefault="00EE3F4B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Vedoucí rozvoje a výstavby a/nebo Technik výstavby a obnovy distribučních sítí plynu z útvaru </w:t>
      </w:r>
      <w:r w:rsidR="00FE265A" w:rsidRPr="00167018">
        <w:rPr>
          <w:color w:val="000000" w:themeColor="text1"/>
        </w:rPr>
        <w:t xml:space="preserve">Správa sítě VN, NN, </w:t>
      </w:r>
      <w:r w:rsidRPr="00167018">
        <w:rPr>
          <w:color w:val="000000" w:themeColor="text1"/>
        </w:rPr>
        <w:t>ZP.</w:t>
      </w:r>
    </w:p>
    <w:p w:rsidR="00EE3F4B" w:rsidRPr="00167018" w:rsidRDefault="00EE3F4B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Zástupce týmu </w:t>
      </w:r>
      <w:r w:rsidR="00494788" w:rsidRPr="00167018">
        <w:rPr>
          <w:color w:val="000000" w:themeColor="text1"/>
        </w:rPr>
        <w:t>P</w:t>
      </w:r>
      <w:r w:rsidRPr="00167018">
        <w:rPr>
          <w:color w:val="000000" w:themeColor="text1"/>
        </w:rPr>
        <w:t>říprav</w:t>
      </w:r>
      <w:r w:rsidR="00494788" w:rsidRPr="00167018">
        <w:rPr>
          <w:color w:val="000000" w:themeColor="text1"/>
        </w:rPr>
        <w:t>a</w:t>
      </w:r>
      <w:r w:rsidRPr="00167018">
        <w:rPr>
          <w:color w:val="000000" w:themeColor="text1"/>
        </w:rPr>
        <w:t xml:space="preserve"> výstavby a obnovy distribučních sítí plynu z útvaru </w:t>
      </w:r>
      <w:r w:rsidR="00FE265A" w:rsidRPr="00167018">
        <w:rPr>
          <w:color w:val="000000" w:themeColor="text1"/>
        </w:rPr>
        <w:t>Správa sítě</w:t>
      </w:r>
      <w:r w:rsidRPr="00167018">
        <w:rPr>
          <w:color w:val="000000" w:themeColor="text1"/>
        </w:rPr>
        <w:t xml:space="preserve"> </w:t>
      </w:r>
      <w:r w:rsidR="00494788" w:rsidRPr="00167018">
        <w:rPr>
          <w:color w:val="000000" w:themeColor="text1"/>
        </w:rPr>
        <w:t xml:space="preserve">VN, NN, </w:t>
      </w:r>
      <w:r w:rsidRPr="00167018">
        <w:rPr>
          <w:color w:val="000000" w:themeColor="text1"/>
        </w:rPr>
        <w:t>ZP.</w:t>
      </w:r>
    </w:p>
    <w:p w:rsidR="00EE3F4B" w:rsidRPr="00167018" w:rsidRDefault="00EE3F4B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Zástupce týmu Standardizace (jsou-li naplněny podmínky čl.4.3.1)</w:t>
      </w:r>
    </w:p>
    <w:p w:rsidR="00494788" w:rsidRPr="00167018" w:rsidRDefault="00494788" w:rsidP="00494788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Zástupce týmu Řízení výstavby (jsou-li naplněny podmínky čl.4.3.1)</w:t>
      </w:r>
    </w:p>
    <w:p w:rsidR="00494788" w:rsidRPr="00167018" w:rsidRDefault="00494788" w:rsidP="00B631E9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:rsidR="00EE3F4B" w:rsidRPr="00167018" w:rsidRDefault="00EE3F4B" w:rsidP="00EE3F4B">
      <w:pPr>
        <w:numPr>
          <w:ilvl w:val="0"/>
          <w:numId w:val="16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>Zpracování Zprávy o hodnocení zhotovitele stavby plynárenského zařízení:</w:t>
      </w:r>
    </w:p>
    <w:p w:rsidR="00EE3F4B" w:rsidRPr="00167018" w:rsidRDefault="00EE3F4B" w:rsidP="00EE3F4B">
      <w:pPr>
        <w:numPr>
          <w:ilvl w:val="0"/>
          <w:numId w:val="9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lastRenderedPageBreak/>
        <w:t xml:space="preserve">Vedoucí rozvoje a výstavby a/nebo Technik výstavby a obnovy distribučních sítí plynu z útvaru </w:t>
      </w:r>
      <w:r w:rsidR="00FE265A" w:rsidRPr="00167018">
        <w:rPr>
          <w:color w:val="000000" w:themeColor="text1"/>
        </w:rPr>
        <w:t xml:space="preserve">Správa sítě VN, NN, </w:t>
      </w:r>
      <w:r w:rsidRPr="00167018">
        <w:rPr>
          <w:color w:val="000000" w:themeColor="text1"/>
        </w:rPr>
        <w:t>ZP.</w:t>
      </w:r>
    </w:p>
    <w:p w:rsidR="00EE3F4B" w:rsidRPr="00167018" w:rsidRDefault="00EE3F4B" w:rsidP="00EE3F4B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:rsidR="00B54963" w:rsidRPr="00167018" w:rsidRDefault="00B631E9" w:rsidP="00B54963">
      <w:pPr>
        <w:numPr>
          <w:ilvl w:val="0"/>
          <w:numId w:val="16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bookmarkStart w:id="23" w:name="_Toc352236653"/>
      <w:r w:rsidRPr="00167018">
        <w:rPr>
          <w:b/>
          <w:color w:val="000000" w:themeColor="text1"/>
        </w:rPr>
        <w:t>Průběžné nebo závěrečné prohlídky stavby a stavebních činností souvisejících z hlediska povinnosti dodržování požadavků technické legislativy (TNS, TPG, ČSN, ČSN EN …) včetně zápisu o provedené prohlídce do stavební dokumentace</w:t>
      </w:r>
    </w:p>
    <w:p w:rsidR="00B54963" w:rsidRPr="00167018" w:rsidRDefault="00B631E9" w:rsidP="00C8665B">
      <w:pPr>
        <w:pStyle w:val="Odstavecseseznamem"/>
        <w:numPr>
          <w:ilvl w:val="0"/>
          <w:numId w:val="8"/>
        </w:numPr>
        <w:rPr>
          <w:color w:val="000000" w:themeColor="text1"/>
        </w:rPr>
      </w:pPr>
      <w:r w:rsidRPr="00167018">
        <w:rPr>
          <w:color w:val="000000" w:themeColor="text1"/>
        </w:rPr>
        <w:t>P</w:t>
      </w:r>
      <w:r w:rsidR="00B54963" w:rsidRPr="00167018">
        <w:rPr>
          <w:color w:val="000000" w:themeColor="text1"/>
        </w:rPr>
        <w:t xml:space="preserve">racovník </w:t>
      </w:r>
      <w:r w:rsidR="00FE265A" w:rsidRPr="00167018">
        <w:rPr>
          <w:color w:val="000000" w:themeColor="text1"/>
        </w:rPr>
        <w:t xml:space="preserve">útvaru Správa sítě VN, NN, ZP </w:t>
      </w:r>
      <w:r w:rsidR="00913370" w:rsidRPr="00167018">
        <w:rPr>
          <w:color w:val="000000" w:themeColor="text1"/>
        </w:rPr>
        <w:t xml:space="preserve">pověřený prováděním kontrol zařízení včetně písemných záznamů </w:t>
      </w:r>
      <w:r w:rsidR="00C8665B" w:rsidRPr="00167018">
        <w:rPr>
          <w:color w:val="000000" w:themeColor="text1"/>
        </w:rPr>
        <w:t>v souvislosti s náhodnou nebo cílenou přítomností na stavbě v průběhu realizace</w:t>
      </w:r>
    </w:p>
    <w:p w:rsidR="00B54963" w:rsidRPr="00167018" w:rsidRDefault="00B631E9" w:rsidP="00B54963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P</w:t>
      </w:r>
      <w:r w:rsidR="00B54963" w:rsidRPr="00167018">
        <w:rPr>
          <w:color w:val="000000" w:themeColor="text1"/>
        </w:rPr>
        <w:t xml:space="preserve">racovník </w:t>
      </w:r>
      <w:r w:rsidR="00C8665B" w:rsidRPr="00167018">
        <w:rPr>
          <w:color w:val="000000" w:themeColor="text1"/>
        </w:rPr>
        <w:t>SM</w:t>
      </w:r>
      <w:r w:rsidR="00B54963" w:rsidRPr="00167018">
        <w:rPr>
          <w:color w:val="000000" w:themeColor="text1"/>
        </w:rPr>
        <w:t xml:space="preserve"> </w:t>
      </w:r>
      <w:r w:rsidR="00913370" w:rsidRPr="00167018">
        <w:rPr>
          <w:color w:val="000000" w:themeColor="text1"/>
        </w:rPr>
        <w:t xml:space="preserve">pověřený prováděním kontrol zařízení včetně písemných záznamů </w:t>
      </w:r>
      <w:r w:rsidR="00B72A0E" w:rsidRPr="00167018">
        <w:rPr>
          <w:color w:val="000000" w:themeColor="text1"/>
        </w:rPr>
        <w:t>v s</w:t>
      </w:r>
      <w:r w:rsidR="00B54963" w:rsidRPr="00167018">
        <w:rPr>
          <w:color w:val="000000" w:themeColor="text1"/>
        </w:rPr>
        <w:t>ouvislosti s náhodnou nebo cílenou přítomností na stavbě v průběhu realizace</w:t>
      </w:r>
    </w:p>
    <w:p w:rsidR="00B54963" w:rsidRPr="00167018" w:rsidRDefault="00B54963" w:rsidP="00B631E9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:rsidR="00EE3F4B" w:rsidRPr="00167018" w:rsidRDefault="00EE3F4B" w:rsidP="00EE3F4B">
      <w:pPr>
        <w:numPr>
          <w:ilvl w:val="0"/>
          <w:numId w:val="16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>Sledování stavby a stavebních činností souvisejících z hlediska povinnosti dodržování požadavků BOZP</w:t>
      </w:r>
    </w:p>
    <w:p w:rsidR="00EE3F4B" w:rsidRPr="00167018" w:rsidRDefault="00B631E9" w:rsidP="00EE3F4B">
      <w:pPr>
        <w:numPr>
          <w:ilvl w:val="0"/>
          <w:numId w:val="8"/>
        </w:numPr>
        <w:spacing w:line="276" w:lineRule="auto"/>
        <w:ind w:left="709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P</w:t>
      </w:r>
      <w:r w:rsidR="00EE3F4B" w:rsidRPr="00167018">
        <w:rPr>
          <w:color w:val="000000" w:themeColor="text1"/>
        </w:rPr>
        <w:t>racovník útvaru BOZP</w:t>
      </w:r>
      <w:r w:rsidR="00FE265A" w:rsidRPr="00167018">
        <w:rPr>
          <w:color w:val="000000" w:themeColor="text1"/>
        </w:rPr>
        <w:t>, koordinátor BOZP</w:t>
      </w:r>
      <w:r w:rsidR="00EE3F4B" w:rsidRPr="00167018">
        <w:rPr>
          <w:color w:val="000000" w:themeColor="text1"/>
        </w:rPr>
        <w:t xml:space="preserve"> </w:t>
      </w:r>
      <w:r w:rsidRPr="00167018">
        <w:rPr>
          <w:color w:val="000000" w:themeColor="text1"/>
        </w:rPr>
        <w:t>(externí pracovník)</w:t>
      </w:r>
    </w:p>
    <w:p w:rsidR="00EE3F4B" w:rsidRPr="00167018" w:rsidRDefault="00B631E9" w:rsidP="00EE3F4B">
      <w:pPr>
        <w:numPr>
          <w:ilvl w:val="0"/>
          <w:numId w:val="8"/>
        </w:numPr>
        <w:spacing w:line="276" w:lineRule="auto"/>
        <w:ind w:left="709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P</w:t>
      </w:r>
      <w:r w:rsidR="00EE3F4B" w:rsidRPr="00167018">
        <w:rPr>
          <w:color w:val="000000" w:themeColor="text1"/>
        </w:rPr>
        <w:t xml:space="preserve">racovník </w:t>
      </w:r>
      <w:r w:rsidR="00FE265A" w:rsidRPr="00167018">
        <w:rPr>
          <w:color w:val="000000" w:themeColor="text1"/>
        </w:rPr>
        <w:t>útvaru Správa sítě VN, NN, ZP</w:t>
      </w:r>
    </w:p>
    <w:p w:rsidR="00EE3F4B" w:rsidRPr="00167018" w:rsidRDefault="00B631E9" w:rsidP="00EE3F4B">
      <w:pPr>
        <w:numPr>
          <w:ilvl w:val="0"/>
          <w:numId w:val="8"/>
        </w:numPr>
        <w:spacing w:line="276" w:lineRule="auto"/>
        <w:ind w:left="709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P</w:t>
      </w:r>
      <w:r w:rsidR="00EE3F4B" w:rsidRPr="00167018">
        <w:rPr>
          <w:color w:val="000000" w:themeColor="text1"/>
        </w:rPr>
        <w:t>racovník S</w:t>
      </w:r>
      <w:r w:rsidR="00C8665B" w:rsidRPr="00167018">
        <w:rPr>
          <w:color w:val="000000" w:themeColor="text1"/>
        </w:rPr>
        <w:t>M</w:t>
      </w:r>
      <w:r w:rsidR="00EE3F4B" w:rsidRPr="00167018">
        <w:rPr>
          <w:color w:val="000000" w:themeColor="text1"/>
        </w:rPr>
        <w:t xml:space="preserve"> v souvislosti s náhodnou </w:t>
      </w:r>
      <w:r w:rsidR="00AF6602" w:rsidRPr="00167018">
        <w:rPr>
          <w:color w:val="000000" w:themeColor="text1"/>
        </w:rPr>
        <w:t xml:space="preserve">nebo cílenou </w:t>
      </w:r>
      <w:r w:rsidR="00EE3F4B" w:rsidRPr="00167018">
        <w:rPr>
          <w:color w:val="000000" w:themeColor="text1"/>
        </w:rPr>
        <w:t>přítomností na stavbě</w:t>
      </w:r>
    </w:p>
    <w:p w:rsidR="00EE3F4B" w:rsidRPr="00167018" w:rsidRDefault="00EE3F4B" w:rsidP="00EE3F4B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:rsidR="00EE3F4B" w:rsidRPr="00167018" w:rsidRDefault="00EE3F4B" w:rsidP="00EE3F4B">
      <w:pPr>
        <w:numPr>
          <w:ilvl w:val="0"/>
          <w:numId w:val="16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>Záznam do Stavebního deníku a Zápisníku kontrol porušení zásad BOZP</w:t>
      </w:r>
    </w:p>
    <w:p w:rsidR="00EE3F4B" w:rsidRPr="00167018" w:rsidRDefault="00EE3F4B" w:rsidP="00EE3F4B">
      <w:pPr>
        <w:numPr>
          <w:ilvl w:val="0"/>
          <w:numId w:val="8"/>
        </w:numPr>
        <w:spacing w:line="276" w:lineRule="auto"/>
        <w:ind w:left="709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pracovník útvaru BOZP</w:t>
      </w:r>
      <w:r w:rsidR="00FE265A" w:rsidRPr="00167018">
        <w:rPr>
          <w:color w:val="000000" w:themeColor="text1"/>
        </w:rPr>
        <w:t>, koordinátor BOZP</w:t>
      </w:r>
      <w:r w:rsidR="00B631E9" w:rsidRPr="00167018">
        <w:rPr>
          <w:color w:val="000000" w:themeColor="text1"/>
        </w:rPr>
        <w:t xml:space="preserve"> (externí pracovník)</w:t>
      </w:r>
    </w:p>
    <w:p w:rsidR="00EE3F4B" w:rsidRPr="00167018" w:rsidRDefault="00EE3F4B" w:rsidP="00EE3F4B">
      <w:pPr>
        <w:numPr>
          <w:ilvl w:val="0"/>
          <w:numId w:val="8"/>
        </w:numPr>
        <w:spacing w:line="276" w:lineRule="auto"/>
        <w:ind w:left="709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pracovník </w:t>
      </w:r>
      <w:r w:rsidR="00FE265A" w:rsidRPr="00167018">
        <w:rPr>
          <w:color w:val="000000" w:themeColor="text1"/>
        </w:rPr>
        <w:t>útvaru Správa sítě VN, NN, ZP</w:t>
      </w:r>
    </w:p>
    <w:p w:rsidR="00EE3F4B" w:rsidRPr="00167018" w:rsidRDefault="00EE3F4B" w:rsidP="00EE3F4B">
      <w:pPr>
        <w:numPr>
          <w:ilvl w:val="0"/>
          <w:numId w:val="8"/>
        </w:numPr>
        <w:spacing w:line="276" w:lineRule="auto"/>
        <w:ind w:left="709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pracovník S</w:t>
      </w:r>
      <w:r w:rsidR="00C8665B" w:rsidRPr="00167018">
        <w:rPr>
          <w:color w:val="000000" w:themeColor="text1"/>
        </w:rPr>
        <w:t>M</w:t>
      </w:r>
      <w:r w:rsidRPr="00167018">
        <w:rPr>
          <w:color w:val="000000" w:themeColor="text1"/>
        </w:rPr>
        <w:t xml:space="preserve"> v souvislosti s náhodnou </w:t>
      </w:r>
      <w:r w:rsidR="00AF6602" w:rsidRPr="00167018">
        <w:rPr>
          <w:color w:val="000000" w:themeColor="text1"/>
        </w:rPr>
        <w:t xml:space="preserve">nebo cílenou </w:t>
      </w:r>
      <w:r w:rsidRPr="00167018">
        <w:rPr>
          <w:color w:val="000000" w:themeColor="text1"/>
        </w:rPr>
        <w:t>přítomností na stavbě</w:t>
      </w:r>
    </w:p>
    <w:p w:rsidR="00EE3F4B" w:rsidRPr="00167018" w:rsidRDefault="00EE3F4B" w:rsidP="00EE3F4B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:rsidR="00EE3F4B" w:rsidRPr="00167018" w:rsidRDefault="00EE3F4B" w:rsidP="00EE3F4B">
      <w:pPr>
        <w:numPr>
          <w:ilvl w:val="0"/>
          <w:numId w:val="16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>Aplikování souhrnu zjištění porušení zásad BOZP do hodnocení stavby</w:t>
      </w:r>
    </w:p>
    <w:p w:rsidR="00EE3F4B" w:rsidRPr="00167018" w:rsidRDefault="00186B17" w:rsidP="00EE3F4B">
      <w:pPr>
        <w:numPr>
          <w:ilvl w:val="0"/>
          <w:numId w:val="8"/>
        </w:numPr>
        <w:spacing w:line="276" w:lineRule="auto"/>
        <w:ind w:left="709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T</w:t>
      </w:r>
      <w:r w:rsidR="00EE3F4B" w:rsidRPr="00167018">
        <w:rPr>
          <w:color w:val="000000" w:themeColor="text1"/>
        </w:rPr>
        <w:t>echnik rozvoje a výstavby a/nebo Technik výstavby a obnovy distribučních sítí</w:t>
      </w:r>
      <w:r w:rsidRPr="00167018">
        <w:rPr>
          <w:color w:val="000000" w:themeColor="text1"/>
        </w:rPr>
        <w:t xml:space="preserve"> plynu z útvaru </w:t>
      </w:r>
      <w:r w:rsidR="00FE265A" w:rsidRPr="00167018">
        <w:rPr>
          <w:color w:val="000000" w:themeColor="text1"/>
        </w:rPr>
        <w:t>Správa sítě VN, NN, ZP</w:t>
      </w:r>
      <w:r w:rsidRPr="00167018">
        <w:rPr>
          <w:color w:val="000000" w:themeColor="text1"/>
        </w:rPr>
        <w:t>.</w:t>
      </w:r>
    </w:p>
    <w:p w:rsidR="00EE3F4B" w:rsidRPr="00167018" w:rsidRDefault="00EE3F4B" w:rsidP="00EE3F4B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:rsidR="00EE3F4B" w:rsidRPr="00167018" w:rsidRDefault="00EE3F4B" w:rsidP="00EE3F4B">
      <w:pPr>
        <w:keepNext/>
        <w:numPr>
          <w:ilvl w:val="1"/>
          <w:numId w:val="2"/>
        </w:numPr>
        <w:spacing w:before="240" w:after="60" w:line="276" w:lineRule="auto"/>
        <w:jc w:val="both"/>
        <w:outlineLvl w:val="1"/>
        <w:rPr>
          <w:b/>
          <w:bCs/>
          <w:color w:val="000000" w:themeColor="text1"/>
          <w:sz w:val="24"/>
          <w:szCs w:val="24"/>
          <w:u w:val="single"/>
        </w:rPr>
      </w:pPr>
      <w:bookmarkStart w:id="24" w:name="_Toc352236652"/>
      <w:bookmarkStart w:id="25" w:name="_Toc20398568"/>
      <w:r w:rsidRPr="00167018">
        <w:rPr>
          <w:b/>
          <w:bCs/>
          <w:color w:val="000000" w:themeColor="text1"/>
          <w:sz w:val="24"/>
          <w:szCs w:val="24"/>
          <w:u w:val="single"/>
        </w:rPr>
        <w:t>Základní pravidla technické kontroly a hodnocení</w:t>
      </w:r>
      <w:bookmarkEnd w:id="24"/>
      <w:bookmarkEnd w:id="25"/>
    </w:p>
    <w:p w:rsidR="00EE3F4B" w:rsidRPr="00167018" w:rsidRDefault="00EE3F4B" w:rsidP="00EE3F4B">
      <w:pPr>
        <w:keepNext/>
        <w:numPr>
          <w:ilvl w:val="2"/>
          <w:numId w:val="2"/>
        </w:numPr>
        <w:spacing w:before="240" w:after="60" w:line="276" w:lineRule="auto"/>
        <w:jc w:val="both"/>
        <w:outlineLvl w:val="2"/>
        <w:rPr>
          <w:b/>
          <w:bCs/>
          <w:color w:val="000000" w:themeColor="text1"/>
          <w:sz w:val="24"/>
          <w:szCs w:val="24"/>
        </w:rPr>
      </w:pPr>
      <w:bookmarkStart w:id="26" w:name="_Toc20398569"/>
      <w:r w:rsidRPr="00167018">
        <w:rPr>
          <w:b/>
          <w:bCs/>
          <w:color w:val="000000" w:themeColor="text1"/>
          <w:sz w:val="24"/>
          <w:szCs w:val="24"/>
        </w:rPr>
        <w:t>Kontrola a hodnocení realizace staveb při přejímacím řízení</w:t>
      </w:r>
      <w:bookmarkEnd w:id="23"/>
      <w:bookmarkEnd w:id="26"/>
    </w:p>
    <w:p w:rsidR="00EE3F4B" w:rsidRPr="00167018" w:rsidRDefault="0082341C" w:rsidP="00EE3F4B">
      <w:p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Základním předpokladem pro </w:t>
      </w:r>
      <w:r w:rsidR="00057F36" w:rsidRPr="00167018">
        <w:rPr>
          <w:color w:val="000000" w:themeColor="text1"/>
        </w:rPr>
        <w:t>uskutečnění</w:t>
      </w:r>
      <w:r w:rsidRPr="00167018">
        <w:rPr>
          <w:color w:val="000000" w:themeColor="text1"/>
        </w:rPr>
        <w:t xml:space="preserve"> přejímacího řízení</w:t>
      </w:r>
      <w:r w:rsidR="00057F36" w:rsidRPr="00167018">
        <w:rPr>
          <w:color w:val="000000" w:themeColor="text1"/>
        </w:rPr>
        <w:t>, kontroly a hodnocení přejímané stavby</w:t>
      </w:r>
      <w:r w:rsidR="00C36D35" w:rsidRPr="00167018">
        <w:rPr>
          <w:color w:val="000000" w:themeColor="text1"/>
        </w:rPr>
        <w:t>,</w:t>
      </w:r>
      <w:r w:rsidR="00057F36" w:rsidRPr="00167018">
        <w:rPr>
          <w:color w:val="000000" w:themeColor="text1"/>
        </w:rPr>
        <w:t xml:space="preserve"> (zařízení)</w:t>
      </w:r>
      <w:r w:rsidRPr="00167018">
        <w:rPr>
          <w:color w:val="000000" w:themeColor="text1"/>
        </w:rPr>
        <w:t xml:space="preserve"> je skončení všech prací </w:t>
      </w:r>
      <w:r w:rsidR="00057F36" w:rsidRPr="00167018">
        <w:rPr>
          <w:color w:val="000000" w:themeColor="text1"/>
        </w:rPr>
        <w:t xml:space="preserve">souvisejících s přejímanou stavbou (zařízením). </w:t>
      </w:r>
      <w:r w:rsidR="00EE3F4B" w:rsidRPr="00167018">
        <w:rPr>
          <w:color w:val="000000" w:themeColor="text1"/>
        </w:rPr>
        <w:t xml:space="preserve">Kontrola a hodnocení </w:t>
      </w:r>
      <w:r w:rsidRPr="00167018">
        <w:rPr>
          <w:color w:val="000000" w:themeColor="text1"/>
        </w:rPr>
        <w:t xml:space="preserve">přejímaných </w:t>
      </w:r>
      <w:r w:rsidR="00EE3F4B" w:rsidRPr="00167018">
        <w:rPr>
          <w:color w:val="000000" w:themeColor="text1"/>
        </w:rPr>
        <w:t xml:space="preserve">staveb je prováděno komisí složenou ze zástupců </w:t>
      </w:r>
      <w:r w:rsidRPr="00167018">
        <w:rPr>
          <w:color w:val="000000" w:themeColor="text1"/>
        </w:rPr>
        <w:t>ECD</w:t>
      </w:r>
      <w:r w:rsidR="00EE3F4B" w:rsidRPr="00167018">
        <w:rPr>
          <w:color w:val="000000" w:themeColor="text1"/>
        </w:rPr>
        <w:t xml:space="preserve">. Komise je řízena </w:t>
      </w:r>
      <w:r w:rsidRPr="00167018">
        <w:rPr>
          <w:color w:val="000000" w:themeColor="text1"/>
        </w:rPr>
        <w:t>S</w:t>
      </w:r>
      <w:r w:rsidR="00EE3F4B" w:rsidRPr="00167018">
        <w:rPr>
          <w:color w:val="000000" w:themeColor="text1"/>
        </w:rPr>
        <w:t>enior tec</w:t>
      </w:r>
      <w:r w:rsidRPr="00167018">
        <w:rPr>
          <w:color w:val="000000" w:themeColor="text1"/>
        </w:rPr>
        <w:t>hnikem rozvoje a výstavby nebo T</w:t>
      </w:r>
      <w:r w:rsidR="00EE3F4B" w:rsidRPr="00167018">
        <w:rPr>
          <w:color w:val="000000" w:themeColor="text1"/>
        </w:rPr>
        <w:t xml:space="preserve">echnikem výstavby a obnovy distribučních sítí, </w:t>
      </w:r>
      <w:r w:rsidRPr="00167018">
        <w:rPr>
          <w:color w:val="000000" w:themeColor="text1"/>
        </w:rPr>
        <w:t>Hlavním technikem výstavby VVN, V</w:t>
      </w:r>
      <w:r w:rsidR="00EE3F4B" w:rsidRPr="00167018">
        <w:rPr>
          <w:color w:val="000000" w:themeColor="text1"/>
        </w:rPr>
        <w:t xml:space="preserve">edoucím rozvoje a výstavby nebo </w:t>
      </w:r>
      <w:r w:rsidRPr="00167018">
        <w:rPr>
          <w:color w:val="000000" w:themeColor="text1"/>
        </w:rPr>
        <w:t>T</w:t>
      </w:r>
      <w:r w:rsidR="00EE3F4B" w:rsidRPr="00167018">
        <w:rPr>
          <w:color w:val="000000" w:themeColor="text1"/>
        </w:rPr>
        <w:t xml:space="preserve">echnikem výstavby a obnovy distribučních sítí plynu, který stanovuje organizaci přejímacího řízení. </w:t>
      </w:r>
    </w:p>
    <w:p w:rsidR="00EE3F4B" w:rsidRPr="00893D77" w:rsidRDefault="00EE3F4B" w:rsidP="00EE3F4B">
      <w:pPr>
        <w:spacing w:line="276" w:lineRule="auto"/>
        <w:jc w:val="both"/>
        <w:rPr>
          <w:strike/>
          <w:color w:val="000000" w:themeColor="text1"/>
        </w:rPr>
      </w:pPr>
      <w:r w:rsidRPr="00167018">
        <w:rPr>
          <w:color w:val="000000" w:themeColor="text1"/>
        </w:rPr>
        <w:t xml:space="preserve">K přejímacímu řízení staveb elektro v rozpočtovaném finančním objemu za stavebně montážní činnost </w:t>
      </w:r>
      <w:r w:rsidRPr="00461FCD">
        <w:rPr>
          <w:color w:val="000000" w:themeColor="text1"/>
        </w:rPr>
        <w:t xml:space="preserve">včetně materiálu (náklady stavby vyplývající z projektové dokumentace za kapitoly č. 2 a 3 v souhrnném rozpočtu) od 1.000.000,- Kč, </w:t>
      </w:r>
      <w:r w:rsidR="00C53449" w:rsidRPr="00461FCD">
        <w:rPr>
          <w:color w:val="000000" w:themeColor="text1"/>
        </w:rPr>
        <w:t>dále</w:t>
      </w:r>
      <w:r w:rsidRPr="00461FCD">
        <w:rPr>
          <w:color w:val="000000" w:themeColor="text1"/>
        </w:rPr>
        <w:t xml:space="preserve"> staveb </w:t>
      </w:r>
      <w:r w:rsidR="00C53449" w:rsidRPr="00461FCD">
        <w:rPr>
          <w:color w:val="000000" w:themeColor="text1"/>
        </w:rPr>
        <w:t>s</w:t>
      </w:r>
      <w:r w:rsidR="009157D7" w:rsidRPr="00461FCD">
        <w:rPr>
          <w:color w:val="000000" w:themeColor="text1"/>
        </w:rPr>
        <w:t> </w:t>
      </w:r>
      <w:r w:rsidR="00C53449" w:rsidRPr="00461FCD">
        <w:rPr>
          <w:color w:val="000000" w:themeColor="text1"/>
        </w:rPr>
        <w:t>nižším</w:t>
      </w:r>
      <w:r w:rsidR="009157D7" w:rsidRPr="00461FCD">
        <w:rPr>
          <w:color w:val="000000" w:themeColor="text1"/>
        </w:rPr>
        <w:t xml:space="preserve"> nebo </w:t>
      </w:r>
      <w:r w:rsidR="00C53449" w:rsidRPr="00461FCD">
        <w:rPr>
          <w:color w:val="000000" w:themeColor="text1"/>
        </w:rPr>
        <w:t xml:space="preserve">vyšším finančním objemem ale </w:t>
      </w:r>
      <w:r w:rsidRPr="00461FCD">
        <w:rPr>
          <w:color w:val="000000" w:themeColor="text1"/>
        </w:rPr>
        <w:t>obsahující realizovanou transformovnu VN/NN, musí být přizván zástupce týmu Standardizace a tým</w:t>
      </w:r>
      <w:r w:rsidR="00D2082A" w:rsidRPr="00461FCD">
        <w:rPr>
          <w:color w:val="000000" w:themeColor="text1"/>
        </w:rPr>
        <w:t>u</w:t>
      </w:r>
      <w:r w:rsidRPr="00461FCD">
        <w:rPr>
          <w:color w:val="000000" w:themeColor="text1"/>
        </w:rPr>
        <w:t xml:space="preserve"> Řízení výstavby.</w:t>
      </w:r>
    </w:p>
    <w:p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K přejímacímu řízení staveb plynových zařízení v souhrnném rozpočtu od </w:t>
      </w:r>
      <w:r w:rsidR="00AE79BE" w:rsidRPr="00167018">
        <w:rPr>
          <w:color w:val="000000" w:themeColor="text1"/>
        </w:rPr>
        <w:t>3</w:t>
      </w:r>
      <w:r w:rsidRPr="00167018">
        <w:rPr>
          <w:color w:val="000000" w:themeColor="text1"/>
        </w:rPr>
        <w:t> 000 000,-</w:t>
      </w:r>
      <w:r w:rsidR="00AE79BE" w:rsidRPr="00167018">
        <w:rPr>
          <w:color w:val="000000" w:themeColor="text1"/>
        </w:rPr>
        <w:t xml:space="preserve"> </w:t>
      </w:r>
      <w:r w:rsidRPr="00167018">
        <w:rPr>
          <w:color w:val="000000" w:themeColor="text1"/>
        </w:rPr>
        <w:t xml:space="preserve">Kč </w:t>
      </w:r>
      <w:r w:rsidR="00AE79BE" w:rsidRPr="00167018">
        <w:rPr>
          <w:color w:val="000000" w:themeColor="text1"/>
        </w:rPr>
        <w:t xml:space="preserve">a dále staveb obsahující realizovanou regulační stanici plynu, </w:t>
      </w:r>
      <w:r w:rsidRPr="00167018">
        <w:rPr>
          <w:color w:val="000000" w:themeColor="text1"/>
        </w:rPr>
        <w:t xml:space="preserve">musí být přizván zástupce týmu Standardizace a zástupce týmu </w:t>
      </w:r>
      <w:r w:rsidR="00D2082A" w:rsidRPr="00167018">
        <w:rPr>
          <w:color w:val="000000" w:themeColor="text1"/>
        </w:rPr>
        <w:t>Řízení výstavby</w:t>
      </w:r>
      <w:r w:rsidRPr="00167018">
        <w:rPr>
          <w:color w:val="000000" w:themeColor="text1"/>
        </w:rPr>
        <w:t xml:space="preserve">. Hodnocení bude provedeno po dokončení prací, zpravidla při přejímce dokončené stavby. Hodnocení je vepsáno do Protokolu o převzetí dokončené stavby nebo do Zprávy o hodnocení zhotovitele stavby plynárenského zařízení. </w:t>
      </w:r>
    </w:p>
    <w:p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lastRenderedPageBreak/>
        <w:t>Pozvání zástupců týmu Standardizace nebo zástupce tým</w:t>
      </w:r>
      <w:r w:rsidR="00D2082A" w:rsidRPr="00167018">
        <w:rPr>
          <w:color w:val="000000" w:themeColor="text1"/>
        </w:rPr>
        <w:t>u</w:t>
      </w:r>
      <w:r w:rsidRPr="00167018">
        <w:rPr>
          <w:color w:val="000000" w:themeColor="text1"/>
        </w:rPr>
        <w:t xml:space="preserve"> Řízení výstavby</w:t>
      </w:r>
      <w:r w:rsidR="00461FCD">
        <w:rPr>
          <w:color w:val="000000" w:themeColor="text1"/>
        </w:rPr>
        <w:t>,</w:t>
      </w:r>
      <w:r w:rsidRPr="00167018">
        <w:rPr>
          <w:color w:val="000000" w:themeColor="text1"/>
        </w:rPr>
        <w:t xml:space="preserve"> musí být uskutečněno (e-mail) v předstihu alespoň 5 pracovních dnů před plánovaným přejímacím řízením.</w:t>
      </w:r>
    </w:p>
    <w:p w:rsidR="00EE3F4B" w:rsidRPr="00167018" w:rsidRDefault="0036486C" w:rsidP="00EE3F4B">
      <w:p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>J</w:t>
      </w:r>
      <w:r w:rsidR="00EE3F4B" w:rsidRPr="00167018">
        <w:rPr>
          <w:color w:val="000000" w:themeColor="text1"/>
        </w:rPr>
        <w:t>sou</w:t>
      </w:r>
      <w:r w:rsidRPr="00167018">
        <w:rPr>
          <w:color w:val="000000" w:themeColor="text1"/>
        </w:rPr>
        <w:t>-li</w:t>
      </w:r>
      <w:r w:rsidR="00EE3F4B" w:rsidRPr="00167018">
        <w:rPr>
          <w:color w:val="000000" w:themeColor="text1"/>
        </w:rPr>
        <w:t xml:space="preserve"> přejímací</w:t>
      </w:r>
      <w:r w:rsidRPr="00167018">
        <w:rPr>
          <w:color w:val="000000" w:themeColor="text1"/>
        </w:rPr>
        <w:t>m</w:t>
      </w:r>
      <w:r w:rsidR="00EE3F4B" w:rsidRPr="00167018">
        <w:rPr>
          <w:color w:val="000000" w:themeColor="text1"/>
        </w:rPr>
        <w:t xml:space="preserve"> řízení</w:t>
      </w:r>
      <w:r w:rsidRPr="00167018">
        <w:rPr>
          <w:color w:val="000000" w:themeColor="text1"/>
        </w:rPr>
        <w:t>m</w:t>
      </w:r>
      <w:r w:rsidR="00EE3F4B" w:rsidRPr="00167018">
        <w:rPr>
          <w:color w:val="000000" w:themeColor="text1"/>
        </w:rPr>
        <w:t xml:space="preserve"> zjištěny nedostatky</w:t>
      </w:r>
      <w:r w:rsidR="00494788" w:rsidRPr="00167018">
        <w:rPr>
          <w:color w:val="000000" w:themeColor="text1"/>
        </w:rPr>
        <w:t>,</w:t>
      </w:r>
      <w:r w:rsidR="00EE3F4B" w:rsidRPr="00167018">
        <w:rPr>
          <w:color w:val="000000" w:themeColor="text1"/>
        </w:rPr>
        <w:t xml:space="preserve"> obdrží</w:t>
      </w:r>
      <w:r w:rsidRPr="00167018">
        <w:rPr>
          <w:color w:val="000000" w:themeColor="text1"/>
        </w:rPr>
        <w:t xml:space="preserve"> členové přejímací komise</w:t>
      </w:r>
      <w:r w:rsidR="00EE3F4B" w:rsidRPr="00167018">
        <w:rPr>
          <w:color w:val="000000" w:themeColor="text1"/>
        </w:rPr>
        <w:t xml:space="preserve"> v dohodnutém termínu elektronickou formou od příslušné regionální </w:t>
      </w:r>
      <w:r w:rsidR="0079397B" w:rsidRPr="00167018">
        <w:rPr>
          <w:color w:val="000000" w:themeColor="text1"/>
        </w:rPr>
        <w:t>S</w:t>
      </w:r>
      <w:r w:rsidR="00EE3F4B" w:rsidRPr="00167018">
        <w:rPr>
          <w:color w:val="000000" w:themeColor="text1"/>
        </w:rPr>
        <w:t>právy</w:t>
      </w:r>
      <w:r w:rsidR="0079397B" w:rsidRPr="00167018">
        <w:rPr>
          <w:color w:val="000000" w:themeColor="text1"/>
        </w:rPr>
        <w:t xml:space="preserve"> sítě VN, NN, ZP nebo Správy sítě VVN</w:t>
      </w:r>
      <w:r w:rsidR="00EE3F4B" w:rsidRPr="00167018">
        <w:rPr>
          <w:color w:val="000000" w:themeColor="text1"/>
        </w:rPr>
        <w:t xml:space="preserve"> vyrozumění, o odstranění zjištěných nedostatků s možným přiložením vhodné fotodokumentace opraveného zařízení.</w:t>
      </w:r>
    </w:p>
    <w:p w:rsidR="00EE3F4B" w:rsidRPr="00167018" w:rsidRDefault="00EE3F4B" w:rsidP="00EE3F4B">
      <w:pPr>
        <w:spacing w:line="276" w:lineRule="auto"/>
        <w:ind w:firstLine="397"/>
        <w:jc w:val="both"/>
        <w:rPr>
          <w:color w:val="000000" w:themeColor="text1"/>
        </w:rPr>
      </w:pPr>
    </w:p>
    <w:p w:rsidR="00EE3F4B" w:rsidRPr="00167018" w:rsidRDefault="00EE3F4B" w:rsidP="008A51A1">
      <w:pPr>
        <w:keepNext/>
        <w:numPr>
          <w:ilvl w:val="2"/>
          <w:numId w:val="2"/>
        </w:numPr>
        <w:spacing w:before="240" w:after="60" w:line="276" w:lineRule="auto"/>
        <w:jc w:val="both"/>
        <w:outlineLvl w:val="2"/>
        <w:rPr>
          <w:b/>
          <w:bCs/>
          <w:color w:val="000000" w:themeColor="text1"/>
          <w:sz w:val="24"/>
          <w:szCs w:val="24"/>
        </w:rPr>
      </w:pPr>
      <w:bookmarkStart w:id="27" w:name="_Toc352236654"/>
      <w:bookmarkStart w:id="28" w:name="_Toc20398570"/>
      <w:r w:rsidRPr="00167018">
        <w:rPr>
          <w:b/>
          <w:bCs/>
          <w:color w:val="000000" w:themeColor="text1"/>
          <w:sz w:val="24"/>
          <w:szCs w:val="24"/>
        </w:rPr>
        <w:t>Účastníci přejímací a hodnotící komise pro elektrická zařízení:</w:t>
      </w:r>
      <w:bookmarkEnd w:id="27"/>
      <w:bookmarkEnd w:id="28"/>
    </w:p>
    <w:p w:rsidR="00EE3F4B" w:rsidRPr="00167018" w:rsidRDefault="000640BB" w:rsidP="000640BB">
      <w:pPr>
        <w:numPr>
          <w:ilvl w:val="0"/>
          <w:numId w:val="9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Vedoucí přejímací komise</w:t>
      </w:r>
      <w:r w:rsidR="009157D7">
        <w:rPr>
          <w:color w:val="000000" w:themeColor="text1"/>
        </w:rPr>
        <w:t xml:space="preserve"> -</w:t>
      </w:r>
      <w:r w:rsidRPr="00167018">
        <w:rPr>
          <w:color w:val="000000" w:themeColor="text1"/>
        </w:rPr>
        <w:t xml:space="preserve"> </w:t>
      </w:r>
      <w:r w:rsidR="00EE3F4B" w:rsidRPr="00167018">
        <w:rPr>
          <w:color w:val="000000" w:themeColor="text1"/>
        </w:rPr>
        <w:t>Senior technik rozvoje a výstavby, a/nebo Technik výstavby a obnovy distribučních sítí</w:t>
      </w:r>
      <w:r w:rsidR="00C83D98" w:rsidRPr="00167018">
        <w:rPr>
          <w:color w:val="000000" w:themeColor="text1"/>
        </w:rPr>
        <w:t xml:space="preserve">; Hlavní technik výstavby </w:t>
      </w:r>
      <w:r w:rsidR="008A51A1" w:rsidRPr="00167018">
        <w:rPr>
          <w:color w:val="000000" w:themeColor="text1"/>
        </w:rPr>
        <w:t>VVN</w:t>
      </w:r>
      <w:r w:rsidR="00C83D98" w:rsidRPr="00167018">
        <w:rPr>
          <w:color w:val="000000" w:themeColor="text1"/>
        </w:rPr>
        <w:t xml:space="preserve"> nebo technik výstavby </w:t>
      </w:r>
      <w:r w:rsidR="008A51A1" w:rsidRPr="00167018">
        <w:rPr>
          <w:color w:val="000000" w:themeColor="text1"/>
        </w:rPr>
        <w:t>VVN</w:t>
      </w:r>
      <w:r w:rsidR="00EE3F4B" w:rsidRPr="00167018">
        <w:rPr>
          <w:color w:val="000000" w:themeColor="text1"/>
        </w:rPr>
        <w:t xml:space="preserve"> </w:t>
      </w:r>
    </w:p>
    <w:p w:rsidR="00EE3F4B" w:rsidRPr="00167018" w:rsidRDefault="00EE3F4B" w:rsidP="00EE3F4B">
      <w:pPr>
        <w:numPr>
          <w:ilvl w:val="0"/>
          <w:numId w:val="9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Technik rozvoje a přípravy</w:t>
      </w:r>
      <w:r w:rsidR="00B079C1">
        <w:rPr>
          <w:color w:val="000000" w:themeColor="text1"/>
        </w:rPr>
        <w:t xml:space="preserve"> </w:t>
      </w:r>
    </w:p>
    <w:p w:rsidR="00EE3F4B" w:rsidRPr="00167018" w:rsidRDefault="00EE3F4B" w:rsidP="00EE3F4B">
      <w:pPr>
        <w:numPr>
          <w:ilvl w:val="0"/>
          <w:numId w:val="9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Technik provozu a údržby</w:t>
      </w:r>
    </w:p>
    <w:p w:rsidR="003D4A72" w:rsidRPr="00167018" w:rsidRDefault="003D4A72" w:rsidP="00EE3F4B">
      <w:pPr>
        <w:numPr>
          <w:ilvl w:val="0"/>
          <w:numId w:val="9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Technik </w:t>
      </w:r>
      <w:r w:rsidR="00820E3D" w:rsidRPr="00167018">
        <w:rPr>
          <w:color w:val="000000" w:themeColor="text1"/>
        </w:rPr>
        <w:t>vedení</w:t>
      </w:r>
      <w:r w:rsidRPr="00167018">
        <w:rPr>
          <w:color w:val="000000" w:themeColor="text1"/>
        </w:rPr>
        <w:t xml:space="preserve"> VVN</w:t>
      </w:r>
    </w:p>
    <w:p w:rsidR="00EE3F4B" w:rsidRPr="00167018" w:rsidRDefault="00EE3F4B" w:rsidP="00EE3F4B">
      <w:pPr>
        <w:numPr>
          <w:ilvl w:val="0"/>
          <w:numId w:val="9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Zástupce týmu Standardizace a tým</w:t>
      </w:r>
      <w:r w:rsidR="00D2082A" w:rsidRPr="00167018">
        <w:rPr>
          <w:color w:val="000000" w:themeColor="text1"/>
        </w:rPr>
        <w:t>u</w:t>
      </w:r>
      <w:r w:rsidRPr="00167018">
        <w:rPr>
          <w:color w:val="000000" w:themeColor="text1"/>
        </w:rPr>
        <w:t xml:space="preserve"> Řízení výstavby (je-li naplněna podmínka čl.4.3.1) </w:t>
      </w:r>
    </w:p>
    <w:p w:rsidR="00072A0E" w:rsidRPr="00461FCD" w:rsidRDefault="00072A0E" w:rsidP="00EE3F4B">
      <w:pPr>
        <w:numPr>
          <w:ilvl w:val="0"/>
          <w:numId w:val="9"/>
        </w:numPr>
        <w:spacing w:line="276" w:lineRule="auto"/>
        <w:contextualSpacing/>
        <w:jc w:val="both"/>
        <w:rPr>
          <w:color w:val="000000" w:themeColor="text1"/>
        </w:rPr>
      </w:pPr>
      <w:r w:rsidRPr="00461FCD">
        <w:rPr>
          <w:color w:val="000000" w:themeColor="text1"/>
        </w:rPr>
        <w:t xml:space="preserve">Zástupce poskytovatele provozních </w:t>
      </w:r>
      <w:r w:rsidR="00147CA7" w:rsidRPr="00461FCD">
        <w:rPr>
          <w:color w:val="000000" w:themeColor="text1"/>
        </w:rPr>
        <w:t xml:space="preserve">distribučních </w:t>
      </w:r>
      <w:r w:rsidRPr="00461FCD">
        <w:rPr>
          <w:color w:val="000000" w:themeColor="text1"/>
        </w:rPr>
        <w:t>služeb</w:t>
      </w:r>
    </w:p>
    <w:p w:rsidR="001609B8" w:rsidRPr="00167018" w:rsidRDefault="001609B8" w:rsidP="00EE3F4B">
      <w:pPr>
        <w:spacing w:line="276" w:lineRule="auto"/>
        <w:jc w:val="both"/>
        <w:rPr>
          <w:color w:val="000000" w:themeColor="text1"/>
        </w:rPr>
      </w:pPr>
      <w:bookmarkStart w:id="29" w:name="_Toc352236655"/>
    </w:p>
    <w:p w:rsidR="001609B8" w:rsidRPr="00167018" w:rsidRDefault="001609B8" w:rsidP="001609B8">
      <w:pPr>
        <w:spacing w:line="276" w:lineRule="auto"/>
        <w:ind w:firstLine="426"/>
        <w:contextualSpacing/>
        <w:jc w:val="both"/>
        <w:rPr>
          <w:i/>
          <w:color w:val="000000" w:themeColor="text1"/>
          <w:sz w:val="16"/>
          <w:szCs w:val="16"/>
        </w:rPr>
      </w:pPr>
      <w:r w:rsidRPr="00167018">
        <w:rPr>
          <w:i/>
          <w:color w:val="000000" w:themeColor="text1"/>
          <w:sz w:val="16"/>
          <w:szCs w:val="16"/>
        </w:rPr>
        <w:t>Poznámka:</w:t>
      </w:r>
    </w:p>
    <w:p w:rsidR="001609B8" w:rsidRPr="00167018" w:rsidRDefault="001609B8" w:rsidP="001609B8">
      <w:pPr>
        <w:spacing w:line="276" w:lineRule="auto"/>
        <w:ind w:firstLine="426"/>
        <w:contextualSpacing/>
        <w:jc w:val="both"/>
        <w:rPr>
          <w:i/>
          <w:color w:val="000000" w:themeColor="text1"/>
          <w:sz w:val="16"/>
          <w:szCs w:val="16"/>
        </w:rPr>
      </w:pPr>
      <w:r w:rsidRPr="00167018">
        <w:rPr>
          <w:i/>
          <w:color w:val="000000" w:themeColor="text1"/>
          <w:sz w:val="16"/>
          <w:szCs w:val="16"/>
        </w:rPr>
        <w:t>V případě rozsáhlého přejímaného zařízení, je vhodné uvažovat</w:t>
      </w:r>
      <w:r w:rsidR="000E6523" w:rsidRPr="00167018">
        <w:rPr>
          <w:i/>
          <w:color w:val="000000" w:themeColor="text1"/>
          <w:sz w:val="16"/>
          <w:szCs w:val="16"/>
        </w:rPr>
        <w:t xml:space="preserve"> s vícečlennou přejímací komisí.</w:t>
      </w:r>
    </w:p>
    <w:p w:rsidR="00EE3F4B" w:rsidRPr="00167018" w:rsidRDefault="00EE3F4B" w:rsidP="008A51A1">
      <w:pPr>
        <w:keepNext/>
        <w:numPr>
          <w:ilvl w:val="2"/>
          <w:numId w:val="2"/>
        </w:numPr>
        <w:spacing w:before="240" w:after="60" w:line="276" w:lineRule="auto"/>
        <w:jc w:val="both"/>
        <w:outlineLvl w:val="2"/>
        <w:rPr>
          <w:b/>
          <w:bCs/>
          <w:color w:val="000000" w:themeColor="text1"/>
          <w:sz w:val="24"/>
          <w:szCs w:val="24"/>
        </w:rPr>
      </w:pPr>
      <w:bookmarkStart w:id="30" w:name="_Toc20398571"/>
      <w:r w:rsidRPr="00167018">
        <w:rPr>
          <w:b/>
          <w:bCs/>
          <w:color w:val="000000" w:themeColor="text1"/>
          <w:sz w:val="24"/>
          <w:szCs w:val="24"/>
        </w:rPr>
        <w:t>Účastníci přejímací a hodnotící komise pro plynárenská zařízení:</w:t>
      </w:r>
      <w:bookmarkEnd w:id="29"/>
      <w:bookmarkEnd w:id="30"/>
    </w:p>
    <w:p w:rsidR="00EE3F4B" w:rsidRPr="00167018" w:rsidRDefault="000640BB" w:rsidP="00EE3F4B">
      <w:pPr>
        <w:numPr>
          <w:ilvl w:val="0"/>
          <w:numId w:val="10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(Vedoucí přejímací komise) </w:t>
      </w:r>
      <w:r w:rsidR="00EE3F4B" w:rsidRPr="00167018">
        <w:rPr>
          <w:color w:val="000000" w:themeColor="text1"/>
        </w:rPr>
        <w:t xml:space="preserve">Vedoucí rozvoje a výstavby a/nebo Technik výstavby a obnovy distribučních sítí plynu z útvaru </w:t>
      </w:r>
      <w:r w:rsidR="0079397B" w:rsidRPr="00167018">
        <w:rPr>
          <w:color w:val="000000" w:themeColor="text1"/>
        </w:rPr>
        <w:t>Správa sítě VN, NN, ZP</w:t>
      </w:r>
      <w:r w:rsidR="00EE3F4B" w:rsidRPr="00167018">
        <w:rPr>
          <w:color w:val="000000" w:themeColor="text1"/>
        </w:rPr>
        <w:t xml:space="preserve"> </w:t>
      </w:r>
    </w:p>
    <w:p w:rsidR="00D2082A" w:rsidRPr="00167018" w:rsidRDefault="00D2082A" w:rsidP="00EE3F4B">
      <w:pPr>
        <w:numPr>
          <w:ilvl w:val="0"/>
          <w:numId w:val="10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Zástupce týmu Řízení výstavby (je-li naplněna podmínka čl.4.3.1)</w:t>
      </w:r>
    </w:p>
    <w:p w:rsidR="00EE3F4B" w:rsidRPr="00167018" w:rsidRDefault="00517BE4" w:rsidP="00EE3F4B">
      <w:pPr>
        <w:numPr>
          <w:ilvl w:val="0"/>
          <w:numId w:val="10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Zástupce týmu Standardizace (je-</w:t>
      </w:r>
      <w:r w:rsidR="00EE3F4B" w:rsidRPr="00167018">
        <w:rPr>
          <w:color w:val="000000" w:themeColor="text1"/>
        </w:rPr>
        <w:t>li naplněna podmínka čl.4.3.1)</w:t>
      </w:r>
    </w:p>
    <w:p w:rsidR="00EE3F4B" w:rsidRPr="00167018" w:rsidRDefault="00EE3F4B" w:rsidP="00EE3F4B">
      <w:pPr>
        <w:keepNext/>
        <w:numPr>
          <w:ilvl w:val="2"/>
          <w:numId w:val="2"/>
        </w:numPr>
        <w:spacing w:before="240" w:after="60" w:line="276" w:lineRule="auto"/>
        <w:jc w:val="both"/>
        <w:outlineLvl w:val="2"/>
        <w:rPr>
          <w:b/>
          <w:bCs/>
          <w:color w:val="000000" w:themeColor="text1"/>
          <w:sz w:val="24"/>
          <w:szCs w:val="24"/>
        </w:rPr>
      </w:pPr>
      <w:bookmarkStart w:id="31" w:name="_Toc352236656"/>
      <w:bookmarkStart w:id="32" w:name="_Toc20398572"/>
      <w:r w:rsidRPr="00167018">
        <w:rPr>
          <w:b/>
          <w:bCs/>
          <w:color w:val="000000" w:themeColor="text1"/>
          <w:sz w:val="24"/>
          <w:szCs w:val="24"/>
        </w:rPr>
        <w:t>Kontrola a hodnocení staveb po přejímacím řízení - v záruční době</w:t>
      </w:r>
      <w:bookmarkEnd w:id="31"/>
      <w:bookmarkEnd w:id="32"/>
    </w:p>
    <w:p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Kontrola stavebně montážních prací je prováděna průběžně na vybraných stavbách zástupcem týmu Standardizace. Může se jednat i o zařízení např. po provedených opravách vyplynuvších z výstupů ŘPÚ na které se také vztahuje záruční lhůta. Výstupem této kontrolní činnosti je písemné vyrozumění vedoucího příslušné regionální správy o zjištěném stavu. Současně je s tímto vyrozuměním požádán vedoucí dotyčné regionální </w:t>
      </w:r>
      <w:r w:rsidR="003D4A72" w:rsidRPr="00167018">
        <w:rPr>
          <w:color w:val="000000" w:themeColor="text1"/>
        </w:rPr>
        <w:t>S</w:t>
      </w:r>
      <w:r w:rsidRPr="00167018">
        <w:rPr>
          <w:color w:val="000000" w:themeColor="text1"/>
        </w:rPr>
        <w:t>právy</w:t>
      </w:r>
      <w:r w:rsidR="003D4A72" w:rsidRPr="00167018">
        <w:rPr>
          <w:color w:val="000000" w:themeColor="text1"/>
        </w:rPr>
        <w:t xml:space="preserve"> sítě VN, NN, ZP nebo vedoucí útvaru Správa sítě VVN,</w:t>
      </w:r>
      <w:r w:rsidRPr="00167018">
        <w:rPr>
          <w:color w:val="000000" w:themeColor="text1"/>
        </w:rPr>
        <w:t xml:space="preserve"> o zajištění nápravy u dodavatele stavby</w:t>
      </w:r>
      <w:r w:rsidR="00E47018" w:rsidRPr="00167018">
        <w:rPr>
          <w:color w:val="000000" w:themeColor="text1"/>
        </w:rPr>
        <w:t xml:space="preserve"> nebo poskytovatele provozních služeb</w:t>
      </w:r>
      <w:r w:rsidRPr="00167018">
        <w:rPr>
          <w:color w:val="000000" w:themeColor="text1"/>
        </w:rPr>
        <w:t xml:space="preserve">. </w:t>
      </w:r>
    </w:p>
    <w:p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>Nejpozději do jednoho měsíce obdrží zástupce týmu Standardizace elektronickou formou vyrozumění o učiněných krocích k odstranění zjištěných závad. Po odstranění zjištěných závad, podá regionální správa elektronickou formou, informaci týmu Standardizace s možným přiložením vhodné fotodokumentace (např. pořízené ze stejného místa/úhlu) opraveného zařízení.</w:t>
      </w:r>
    </w:p>
    <w:p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</w:p>
    <w:p w:rsidR="00EE3F4B" w:rsidRPr="00167018" w:rsidRDefault="00EE3F4B" w:rsidP="00EE3F4B">
      <w:pPr>
        <w:keepNext/>
        <w:numPr>
          <w:ilvl w:val="2"/>
          <w:numId w:val="2"/>
        </w:numPr>
        <w:spacing w:before="240" w:after="60" w:line="276" w:lineRule="auto"/>
        <w:jc w:val="both"/>
        <w:outlineLvl w:val="2"/>
        <w:rPr>
          <w:b/>
          <w:bCs/>
          <w:color w:val="000000" w:themeColor="text1"/>
          <w:sz w:val="24"/>
          <w:szCs w:val="24"/>
        </w:rPr>
      </w:pPr>
      <w:bookmarkStart w:id="33" w:name="_Toc352236657"/>
      <w:bookmarkStart w:id="34" w:name="_Toc20398573"/>
      <w:r w:rsidRPr="00167018">
        <w:rPr>
          <w:b/>
          <w:bCs/>
          <w:color w:val="000000" w:themeColor="text1"/>
          <w:sz w:val="24"/>
          <w:szCs w:val="24"/>
        </w:rPr>
        <w:t>Kontrola stávajícího zařízení distribučních sítí - v pozáruční době</w:t>
      </w:r>
      <w:bookmarkEnd w:id="33"/>
      <w:bookmarkEnd w:id="34"/>
    </w:p>
    <w:p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Jedná se o cílenou nebo namátkovou kontrolu stavu a péče o stávající zařízení distribučních sítí. Kontrola může být prováděna souběžně s kontrolou zařízení při přejímacím řízení nebo s kontrolou zařízení v záruční době. Výstupem této kontrolní činnosti je písemné vyrozumění vedoucího příslušné regionální </w:t>
      </w:r>
      <w:r w:rsidR="003D4A72" w:rsidRPr="00167018">
        <w:rPr>
          <w:color w:val="000000" w:themeColor="text1"/>
        </w:rPr>
        <w:t>S</w:t>
      </w:r>
      <w:r w:rsidRPr="00167018">
        <w:rPr>
          <w:color w:val="000000" w:themeColor="text1"/>
        </w:rPr>
        <w:t>právy</w:t>
      </w:r>
      <w:r w:rsidR="003D4A72" w:rsidRPr="00167018">
        <w:rPr>
          <w:color w:val="000000" w:themeColor="text1"/>
        </w:rPr>
        <w:t xml:space="preserve"> sítě VN, NN, ZP nebo vedoucího útvaru Správa sítě VVN,</w:t>
      </w:r>
      <w:r w:rsidRPr="00167018">
        <w:rPr>
          <w:color w:val="000000" w:themeColor="text1"/>
        </w:rPr>
        <w:t xml:space="preserve"> o zjištěném stavu. Současně je s tímto vyrozuměním požádán vedoucí dotyčné regionální správy o zajištění nápravy.</w:t>
      </w:r>
    </w:p>
    <w:p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lastRenderedPageBreak/>
        <w:t xml:space="preserve">Nejpozději do jednoho měsíce obdrží zástupce týmu Standardizace elektronickou formou vyrozumění o učiněných krocích k odstranění zjištěných závad. Po odstranění zjištěných závad, podá regionální správa elektronickou formou, informaci týmu Standardizace s možným přiložením vhodné fotodokumentace (např. pořízené ze stejného místa/úhlu) opraveného zařízení. </w:t>
      </w:r>
    </w:p>
    <w:p w:rsidR="00450CED" w:rsidRPr="00167018" w:rsidRDefault="00450CED" w:rsidP="00450CED">
      <w:pPr>
        <w:keepNext/>
        <w:numPr>
          <w:ilvl w:val="2"/>
          <w:numId w:val="2"/>
        </w:numPr>
        <w:spacing w:before="240" w:after="60" w:line="276" w:lineRule="auto"/>
        <w:jc w:val="both"/>
        <w:outlineLvl w:val="2"/>
        <w:rPr>
          <w:b/>
          <w:bCs/>
          <w:color w:val="000000" w:themeColor="text1"/>
          <w:sz w:val="24"/>
          <w:szCs w:val="24"/>
        </w:rPr>
      </w:pPr>
      <w:bookmarkStart w:id="35" w:name="_Toc20398574"/>
      <w:r w:rsidRPr="00167018">
        <w:rPr>
          <w:b/>
          <w:bCs/>
          <w:color w:val="000000" w:themeColor="text1"/>
          <w:sz w:val="24"/>
          <w:szCs w:val="24"/>
        </w:rPr>
        <w:t>Kontrola zařízení v průběhu realizace</w:t>
      </w:r>
      <w:bookmarkEnd w:id="35"/>
      <w:r w:rsidRPr="00167018">
        <w:rPr>
          <w:b/>
          <w:bCs/>
          <w:color w:val="000000" w:themeColor="text1"/>
          <w:sz w:val="24"/>
          <w:szCs w:val="24"/>
        </w:rPr>
        <w:t xml:space="preserve"> </w:t>
      </w:r>
    </w:p>
    <w:p w:rsidR="00450CED" w:rsidRPr="00167018" w:rsidRDefault="00FC7CB3" w:rsidP="00FC7CB3">
      <w:p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Do celkového hodnocení stavby musí být uvažováno i s případnými </w:t>
      </w:r>
      <w:r w:rsidR="005254BB" w:rsidRPr="00167018">
        <w:rPr>
          <w:color w:val="000000" w:themeColor="text1"/>
        </w:rPr>
        <w:t xml:space="preserve">opakovaně neakceptovanými </w:t>
      </w:r>
      <w:r w:rsidR="00C36D35" w:rsidRPr="00167018">
        <w:rPr>
          <w:color w:val="000000" w:themeColor="text1"/>
        </w:rPr>
        <w:t>upozorněními (upozornění na zjištěný nedostatek apod.)</w:t>
      </w:r>
      <w:r w:rsidRPr="00167018">
        <w:rPr>
          <w:color w:val="000000" w:themeColor="text1"/>
        </w:rPr>
        <w:t xml:space="preserve"> z namátkových, náhodných nebo cílených kontrol, konaných v průběhu realizace</w:t>
      </w:r>
      <w:r w:rsidR="00CB15FB" w:rsidRPr="00167018">
        <w:rPr>
          <w:color w:val="000000" w:themeColor="text1"/>
        </w:rPr>
        <w:t xml:space="preserve"> stavby</w:t>
      </w:r>
      <w:r w:rsidRPr="00167018">
        <w:rPr>
          <w:color w:val="000000" w:themeColor="text1"/>
        </w:rPr>
        <w:t xml:space="preserve"> </w:t>
      </w:r>
      <w:r w:rsidR="00CB15FB" w:rsidRPr="00167018">
        <w:rPr>
          <w:color w:val="000000" w:themeColor="text1"/>
        </w:rPr>
        <w:t>(</w:t>
      </w:r>
      <w:r w:rsidRPr="00167018">
        <w:rPr>
          <w:color w:val="000000" w:themeColor="text1"/>
        </w:rPr>
        <w:t>zařízení</w:t>
      </w:r>
      <w:r w:rsidR="00CB15FB" w:rsidRPr="00167018">
        <w:rPr>
          <w:color w:val="000000" w:themeColor="text1"/>
        </w:rPr>
        <w:t>)</w:t>
      </w:r>
      <w:r w:rsidRPr="00167018">
        <w:rPr>
          <w:color w:val="000000" w:themeColor="text1"/>
        </w:rPr>
        <w:t>. O těchto zjištění</w:t>
      </w:r>
      <w:r w:rsidR="00CB15FB" w:rsidRPr="00167018">
        <w:rPr>
          <w:color w:val="000000" w:themeColor="text1"/>
        </w:rPr>
        <w:t>ch</w:t>
      </w:r>
      <w:r w:rsidRPr="00167018">
        <w:rPr>
          <w:color w:val="000000" w:themeColor="text1"/>
        </w:rPr>
        <w:t xml:space="preserve"> musí být vždy proveden zápis do stavebního deníku</w:t>
      </w:r>
      <w:r w:rsidR="00B46403" w:rsidRPr="00167018">
        <w:rPr>
          <w:color w:val="000000" w:themeColor="text1"/>
        </w:rPr>
        <w:t>.</w:t>
      </w:r>
      <w:r w:rsidRPr="00167018">
        <w:rPr>
          <w:color w:val="000000" w:themeColor="text1"/>
        </w:rPr>
        <w:t xml:space="preserve"> </w:t>
      </w:r>
    </w:p>
    <w:p w:rsidR="00EE3F4B" w:rsidRPr="00167018" w:rsidRDefault="00EE3F4B" w:rsidP="00EE3F4B">
      <w:pPr>
        <w:keepNext/>
        <w:numPr>
          <w:ilvl w:val="1"/>
          <w:numId w:val="2"/>
        </w:numPr>
        <w:spacing w:before="240" w:after="60" w:line="276" w:lineRule="auto"/>
        <w:jc w:val="both"/>
        <w:outlineLvl w:val="1"/>
        <w:rPr>
          <w:b/>
          <w:bCs/>
          <w:color w:val="000000" w:themeColor="text1"/>
          <w:sz w:val="24"/>
          <w:szCs w:val="24"/>
          <w:u w:val="single"/>
        </w:rPr>
      </w:pPr>
      <w:bookmarkStart w:id="36" w:name="_Toc352236659"/>
      <w:bookmarkStart w:id="37" w:name="_Toc20398575"/>
      <w:r w:rsidRPr="00167018">
        <w:rPr>
          <w:b/>
          <w:bCs/>
          <w:color w:val="000000" w:themeColor="text1"/>
          <w:sz w:val="24"/>
          <w:szCs w:val="24"/>
          <w:u w:val="single"/>
        </w:rPr>
        <w:t>Stupně hodnotících kritérií, stručný popis</w:t>
      </w:r>
      <w:bookmarkEnd w:id="36"/>
      <w:bookmarkEnd w:id="37"/>
      <w:r w:rsidRPr="00167018">
        <w:rPr>
          <w:b/>
          <w:bCs/>
          <w:color w:val="000000" w:themeColor="text1"/>
          <w:sz w:val="24"/>
          <w:szCs w:val="24"/>
          <w:u w:val="single"/>
        </w:rPr>
        <w:t xml:space="preserve"> </w:t>
      </w:r>
    </w:p>
    <w:p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Stavebně montážní práce zhotovitelů staveb budou hodnoceny čtyřmi stupni. Detailně jsou stupně hodnotících kritérií rozvedeny v přílohách </w:t>
      </w:r>
      <w:r w:rsidR="00A8111B">
        <w:rPr>
          <w:color w:val="000000" w:themeColor="text1"/>
        </w:rPr>
        <w:t>P</w:t>
      </w:r>
      <w:r w:rsidRPr="00167018">
        <w:rPr>
          <w:color w:val="000000" w:themeColor="text1"/>
        </w:rPr>
        <w:t xml:space="preserve">1 a </w:t>
      </w:r>
      <w:r w:rsidR="00A8111B">
        <w:rPr>
          <w:color w:val="000000" w:themeColor="text1"/>
        </w:rPr>
        <w:t>P</w:t>
      </w:r>
      <w:r w:rsidRPr="00167018">
        <w:rPr>
          <w:color w:val="000000" w:themeColor="text1"/>
        </w:rPr>
        <w:t xml:space="preserve">2. </w:t>
      </w:r>
      <w:r w:rsidR="00A8111B">
        <w:rPr>
          <w:color w:val="000000" w:themeColor="text1"/>
        </w:rPr>
        <w:t>tohoto dokumentu</w:t>
      </w:r>
    </w:p>
    <w:p w:rsidR="00EE3F4B" w:rsidRPr="00167018" w:rsidRDefault="00EE3F4B" w:rsidP="00EE3F4B">
      <w:pPr>
        <w:keepNext/>
        <w:numPr>
          <w:ilvl w:val="1"/>
          <w:numId w:val="2"/>
        </w:numPr>
        <w:spacing w:before="240" w:after="60" w:line="276" w:lineRule="auto"/>
        <w:jc w:val="both"/>
        <w:outlineLvl w:val="1"/>
        <w:rPr>
          <w:b/>
          <w:bCs/>
          <w:color w:val="000000" w:themeColor="text1"/>
          <w:sz w:val="24"/>
          <w:szCs w:val="24"/>
          <w:u w:val="single"/>
        </w:rPr>
      </w:pPr>
      <w:bookmarkStart w:id="38" w:name="_Toc352236660"/>
      <w:bookmarkStart w:id="39" w:name="_Toc20398576"/>
      <w:r w:rsidRPr="00167018">
        <w:rPr>
          <w:b/>
          <w:bCs/>
          <w:color w:val="000000" w:themeColor="text1"/>
          <w:sz w:val="24"/>
          <w:szCs w:val="24"/>
          <w:u w:val="single"/>
        </w:rPr>
        <w:t>Náklady vzniknuvší E</w:t>
      </w:r>
      <w:r w:rsidR="0079667E">
        <w:rPr>
          <w:b/>
          <w:bCs/>
          <w:color w:val="000000" w:themeColor="text1"/>
          <w:sz w:val="24"/>
          <w:szCs w:val="24"/>
          <w:u w:val="single"/>
        </w:rPr>
        <w:t>.ON CZ</w:t>
      </w:r>
      <w:r w:rsidRPr="00167018">
        <w:rPr>
          <w:b/>
          <w:bCs/>
          <w:color w:val="000000" w:themeColor="text1"/>
          <w:sz w:val="24"/>
          <w:szCs w:val="24"/>
          <w:u w:val="single"/>
        </w:rPr>
        <w:t xml:space="preserve"> v důsledku odstraňování zjištěných nedostatků</w:t>
      </w:r>
      <w:bookmarkEnd w:id="38"/>
      <w:bookmarkEnd w:id="39"/>
    </w:p>
    <w:p w:rsidR="00D348F5" w:rsidRPr="00167018" w:rsidRDefault="00A339E8" w:rsidP="006A075A">
      <w:pPr>
        <w:spacing w:line="276" w:lineRule="auto"/>
        <w:contextualSpacing/>
        <w:jc w:val="both"/>
        <w:rPr>
          <w:color w:val="000000" w:themeColor="text1"/>
        </w:rPr>
      </w:pPr>
      <w:r w:rsidRPr="00461FCD">
        <w:rPr>
          <w:color w:val="000000" w:themeColor="text1"/>
        </w:rPr>
        <w:t xml:space="preserve">Navazující činnost odborných útvarů ECD vyplývající </w:t>
      </w:r>
      <w:r w:rsidR="00883FA0" w:rsidRPr="00461FCD">
        <w:rPr>
          <w:color w:val="000000" w:themeColor="text1"/>
        </w:rPr>
        <w:t>v</w:t>
      </w:r>
      <w:r w:rsidRPr="00461FCD">
        <w:rPr>
          <w:color w:val="000000" w:themeColor="text1"/>
        </w:rPr>
        <w:t> důsledku odstraňování zjištěných nedostatků staveb</w:t>
      </w:r>
      <w:r w:rsidR="00883FA0" w:rsidRPr="00461FCD">
        <w:rPr>
          <w:color w:val="000000" w:themeColor="text1"/>
        </w:rPr>
        <w:t xml:space="preserve"> (finanční nákladnost)</w:t>
      </w:r>
      <w:r w:rsidRPr="00461FCD">
        <w:rPr>
          <w:color w:val="000000" w:themeColor="text1"/>
        </w:rPr>
        <w:t>, není předmětem tohoto dokumentu.</w:t>
      </w:r>
      <w:r w:rsidR="006A075A" w:rsidRPr="00461FCD">
        <w:rPr>
          <w:color w:val="000000" w:themeColor="text1"/>
        </w:rPr>
        <w:t xml:space="preserve"> </w:t>
      </w:r>
      <w:r w:rsidR="007D3285" w:rsidRPr="00461FCD">
        <w:rPr>
          <w:color w:val="000000" w:themeColor="text1"/>
        </w:rPr>
        <w:t xml:space="preserve">Viz související obchodní legislativa společnosti E.ON CZ (např. </w:t>
      </w:r>
      <w:r w:rsidR="009712F7" w:rsidRPr="00461FCD">
        <w:rPr>
          <w:color w:val="000000" w:themeColor="text1"/>
        </w:rPr>
        <w:t>Smlouva o díle</w:t>
      </w:r>
      <w:r w:rsidR="007D3285" w:rsidRPr="00461FCD">
        <w:rPr>
          <w:color w:val="000000" w:themeColor="text1"/>
        </w:rPr>
        <w:t xml:space="preserve"> apod …)</w:t>
      </w:r>
    </w:p>
    <w:p w:rsidR="00EE3F4B" w:rsidRPr="00167018" w:rsidRDefault="00EE3F4B" w:rsidP="00EE3F4B">
      <w:pPr>
        <w:keepNext/>
        <w:numPr>
          <w:ilvl w:val="1"/>
          <w:numId w:val="2"/>
        </w:numPr>
        <w:spacing w:before="240" w:after="60" w:line="276" w:lineRule="auto"/>
        <w:jc w:val="both"/>
        <w:outlineLvl w:val="1"/>
        <w:rPr>
          <w:b/>
          <w:bCs/>
          <w:color w:val="000000" w:themeColor="text1"/>
          <w:sz w:val="24"/>
          <w:szCs w:val="24"/>
          <w:u w:val="single"/>
        </w:rPr>
      </w:pPr>
      <w:bookmarkStart w:id="40" w:name="_Toc352236661"/>
      <w:bookmarkStart w:id="41" w:name="_Toc20398577"/>
      <w:r w:rsidRPr="00167018">
        <w:rPr>
          <w:b/>
          <w:bCs/>
          <w:color w:val="000000" w:themeColor="text1"/>
          <w:sz w:val="24"/>
          <w:szCs w:val="24"/>
          <w:u w:val="single"/>
        </w:rPr>
        <w:t>Koncepce hodnocení</w:t>
      </w:r>
      <w:bookmarkEnd w:id="40"/>
      <w:bookmarkEnd w:id="41"/>
    </w:p>
    <w:p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</w:p>
    <w:p w:rsidR="00EE3F4B" w:rsidRPr="00167018" w:rsidRDefault="00EE3F4B" w:rsidP="00EE3F4B">
      <w:pPr>
        <w:numPr>
          <w:ilvl w:val="0"/>
          <w:numId w:val="21"/>
        </w:numPr>
        <w:spacing w:line="276" w:lineRule="auto"/>
        <w:ind w:left="426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Hodnocení realizace stavby vyplývá z výsledků kontrolní činnosti přejímací komise</w:t>
      </w:r>
      <w:r w:rsidR="00B92CBE" w:rsidRPr="00167018">
        <w:rPr>
          <w:color w:val="000000" w:themeColor="text1"/>
        </w:rPr>
        <w:t xml:space="preserve"> a případných zjištění z kontrolní činnosti během realizace</w:t>
      </w:r>
      <w:r w:rsidR="00CB15FB" w:rsidRPr="00167018">
        <w:rPr>
          <w:color w:val="000000" w:themeColor="text1"/>
        </w:rPr>
        <w:t xml:space="preserve"> nebo závěrečné prohlídky (</w:t>
      </w:r>
      <w:proofErr w:type="spellStart"/>
      <w:r w:rsidR="00CB15FB" w:rsidRPr="00167018">
        <w:rPr>
          <w:color w:val="000000" w:themeColor="text1"/>
        </w:rPr>
        <w:t>např.lezecké</w:t>
      </w:r>
      <w:proofErr w:type="spellEnd"/>
      <w:r w:rsidR="00CB15FB" w:rsidRPr="00167018">
        <w:rPr>
          <w:color w:val="000000" w:themeColor="text1"/>
        </w:rPr>
        <w:t>)</w:t>
      </w:r>
      <w:r w:rsidRPr="00167018">
        <w:rPr>
          <w:color w:val="000000" w:themeColor="text1"/>
        </w:rPr>
        <w:t>.</w:t>
      </w:r>
    </w:p>
    <w:p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</w:p>
    <w:p w:rsidR="00EE3F4B" w:rsidRPr="00167018" w:rsidRDefault="00EE3F4B" w:rsidP="00EE3F4B">
      <w:pPr>
        <w:numPr>
          <w:ilvl w:val="0"/>
          <w:numId w:val="21"/>
        </w:numPr>
        <w:spacing w:line="276" w:lineRule="auto"/>
        <w:ind w:left="426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Vodítkem pro stanovení vážnosti charakteru nedostatku při hodnocení je bezpečnost elektrického zařízení, dále nezbytnost uvedení zařízení do beznapěťového stavu nebo použití metody PPN (práce pod napětím) pro sjednání nápravy.</w:t>
      </w:r>
    </w:p>
    <w:p w:rsidR="00E165FC" w:rsidRPr="00167018" w:rsidRDefault="00E165FC" w:rsidP="005C6820">
      <w:pPr>
        <w:spacing w:line="276" w:lineRule="auto"/>
        <w:contextualSpacing/>
        <w:jc w:val="both"/>
        <w:rPr>
          <w:i/>
          <w:color w:val="000000" w:themeColor="text1"/>
          <w:sz w:val="16"/>
          <w:szCs w:val="16"/>
        </w:rPr>
      </w:pPr>
    </w:p>
    <w:p w:rsidR="005C6820" w:rsidRPr="00167018" w:rsidRDefault="005C6820" w:rsidP="00E165FC">
      <w:pPr>
        <w:spacing w:line="276" w:lineRule="auto"/>
        <w:ind w:firstLine="426"/>
        <w:contextualSpacing/>
        <w:jc w:val="both"/>
        <w:rPr>
          <w:i/>
          <w:color w:val="000000" w:themeColor="text1"/>
          <w:sz w:val="16"/>
          <w:szCs w:val="16"/>
        </w:rPr>
      </w:pPr>
      <w:r w:rsidRPr="00167018">
        <w:rPr>
          <w:i/>
          <w:color w:val="000000" w:themeColor="text1"/>
          <w:sz w:val="16"/>
          <w:szCs w:val="16"/>
        </w:rPr>
        <w:t>Poznámka:</w:t>
      </w:r>
    </w:p>
    <w:p w:rsidR="005C6820" w:rsidRPr="00167018" w:rsidRDefault="005C6820" w:rsidP="00E165FC">
      <w:pPr>
        <w:spacing w:line="276" w:lineRule="auto"/>
        <w:ind w:firstLine="426"/>
        <w:contextualSpacing/>
        <w:jc w:val="both"/>
        <w:rPr>
          <w:i/>
          <w:color w:val="000000" w:themeColor="text1"/>
          <w:sz w:val="16"/>
          <w:szCs w:val="16"/>
        </w:rPr>
      </w:pPr>
      <w:r w:rsidRPr="00167018">
        <w:rPr>
          <w:i/>
          <w:color w:val="000000" w:themeColor="text1"/>
          <w:sz w:val="16"/>
          <w:szCs w:val="16"/>
        </w:rPr>
        <w:t>V sítích VVN se metoda PPN (práce pod napětím) nerealizuje.</w:t>
      </w:r>
    </w:p>
    <w:p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</w:p>
    <w:p w:rsidR="00EE3F4B" w:rsidRPr="00167018" w:rsidRDefault="00EE3F4B" w:rsidP="00EE3F4B">
      <w:pPr>
        <w:numPr>
          <w:ilvl w:val="0"/>
          <w:numId w:val="13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b/>
          <w:color w:val="000000" w:themeColor="text1"/>
        </w:rPr>
        <w:t>Hodnocení /1/</w:t>
      </w:r>
      <w:r w:rsidRPr="00167018">
        <w:rPr>
          <w:color w:val="000000" w:themeColor="text1"/>
        </w:rPr>
        <w:tab/>
        <w:t>Hodnotící známka „1“ nebude v rámci projektu GLOBE využívána</w:t>
      </w:r>
    </w:p>
    <w:p w:rsidR="00EE3F4B" w:rsidRPr="00167018" w:rsidRDefault="00EE3F4B" w:rsidP="00EE3F4B">
      <w:pPr>
        <w:numPr>
          <w:ilvl w:val="0"/>
          <w:numId w:val="13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b/>
          <w:color w:val="000000" w:themeColor="text1"/>
        </w:rPr>
        <w:t>Hodnocení /2/</w:t>
      </w:r>
      <w:r w:rsidRPr="00167018">
        <w:rPr>
          <w:color w:val="000000" w:themeColor="text1"/>
        </w:rPr>
        <w:tab/>
        <w:t>Zařízení bez zjištěných závad a nedodělků</w:t>
      </w:r>
    </w:p>
    <w:p w:rsidR="00EE3F4B" w:rsidRPr="00167018" w:rsidRDefault="00EE3F4B" w:rsidP="00EE3F4B">
      <w:pPr>
        <w:numPr>
          <w:ilvl w:val="0"/>
          <w:numId w:val="13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b/>
          <w:color w:val="000000" w:themeColor="text1"/>
        </w:rPr>
        <w:t>Hodnocení /3/</w:t>
      </w:r>
      <w:r w:rsidRPr="00167018">
        <w:rPr>
          <w:color w:val="000000" w:themeColor="text1"/>
        </w:rPr>
        <w:tab/>
        <w:t>Technické a stavební závady nebo nedodělky nemající vliv na bezpečnost elektrického zařízení. Není nutný beznapěťový stav nebo metoda PPN, pro sjednání nápravy.</w:t>
      </w:r>
    </w:p>
    <w:p w:rsidR="00EE3F4B" w:rsidRPr="00167018" w:rsidRDefault="00EE3F4B" w:rsidP="00EE3F4B">
      <w:pPr>
        <w:numPr>
          <w:ilvl w:val="0"/>
          <w:numId w:val="13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b/>
          <w:color w:val="000000" w:themeColor="text1"/>
        </w:rPr>
        <w:t>Hodnocení /4/</w:t>
      </w:r>
      <w:r w:rsidRPr="00167018">
        <w:rPr>
          <w:color w:val="000000" w:themeColor="text1"/>
        </w:rPr>
        <w:tab/>
        <w:t>Technické a stavební závady nebo nedodělky mající vliv na bezpečnost elektrického zařízení, nebo je nutný beznapěťový stav nebo metoda PPN pro sjednání nápravy.</w:t>
      </w:r>
    </w:p>
    <w:p w:rsidR="00EE3F4B" w:rsidRDefault="00EE3F4B" w:rsidP="00EE3F4B">
      <w:pPr>
        <w:numPr>
          <w:ilvl w:val="0"/>
          <w:numId w:val="13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b/>
          <w:color w:val="000000" w:themeColor="text1"/>
        </w:rPr>
        <w:t>Hodnocení /5/</w:t>
      </w:r>
      <w:r w:rsidRPr="00167018">
        <w:rPr>
          <w:color w:val="000000" w:themeColor="text1"/>
        </w:rPr>
        <w:tab/>
        <w:t>Technické a stavební závady nebo nedodělky mající bezprostřední vliv na bezpečnost elektrického zařízení či uvedení zařízení do provozu. Je nutný beznapěťový stav nebo metoda PPN pro sjednání nápravy.</w:t>
      </w:r>
    </w:p>
    <w:p w:rsidR="009A096C" w:rsidRDefault="009A096C" w:rsidP="009A096C">
      <w:pPr>
        <w:spacing w:line="276" w:lineRule="auto"/>
        <w:ind w:left="360"/>
        <w:contextualSpacing/>
        <w:jc w:val="both"/>
        <w:rPr>
          <w:b/>
          <w:color w:val="000000" w:themeColor="text1"/>
        </w:rPr>
      </w:pPr>
    </w:p>
    <w:p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</w:p>
    <w:p w:rsidR="00EE3F4B" w:rsidRPr="00167018" w:rsidRDefault="00EE3F4B" w:rsidP="00EE3F4B">
      <w:pPr>
        <w:numPr>
          <w:ilvl w:val="0"/>
          <w:numId w:val="21"/>
        </w:numPr>
        <w:spacing w:line="276" w:lineRule="auto"/>
        <w:ind w:left="426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V případě zjištění většího množství nedostatků charakteru dle hodnocení 3 nebo 4, lze přejímací řízení přerušit. Objednatel není povinen dílo převzít, dokud nebudou nedostatky odstraněny. I po </w:t>
      </w:r>
      <w:r w:rsidRPr="00167018">
        <w:rPr>
          <w:color w:val="000000" w:themeColor="text1"/>
        </w:rPr>
        <w:lastRenderedPageBreak/>
        <w:t>odstranění nedostatků je nadále takováto stavba hodnocena hodnocením 3 nebo 4, dle charakteru zjištěných původních nedostatků za předpokladu nebude-li zjištěn dále závažnější nedostatek.</w:t>
      </w:r>
    </w:p>
    <w:p w:rsidR="00EE3F4B" w:rsidRPr="00167018" w:rsidRDefault="00EE3F4B" w:rsidP="00461FCD">
      <w:pPr>
        <w:spacing w:line="276" w:lineRule="auto"/>
        <w:ind w:left="66"/>
        <w:contextualSpacing/>
        <w:jc w:val="both"/>
        <w:rPr>
          <w:color w:val="000000" w:themeColor="text1"/>
        </w:rPr>
      </w:pPr>
    </w:p>
    <w:p w:rsidR="00EE3F4B" w:rsidRPr="00167018" w:rsidRDefault="00EE3F4B" w:rsidP="00EE3F4B">
      <w:pPr>
        <w:numPr>
          <w:ilvl w:val="0"/>
          <w:numId w:val="21"/>
        </w:numPr>
        <w:spacing w:line="276" w:lineRule="auto"/>
        <w:ind w:left="426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V případě zjištění nedostatku charakteru dle hodnocení 5, přejímací řízení se vždy přerušuje. Objednatel dílo nepřevezme, dokud nebudou nedostatky odstraněny. I po odstranění nedostatků je nadále takováto stavba hodnocena hodnocením 5.</w:t>
      </w:r>
    </w:p>
    <w:p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</w:p>
    <w:p w:rsidR="00EE3F4B" w:rsidRPr="00167018" w:rsidRDefault="00EE3F4B" w:rsidP="00EE3F4B">
      <w:pPr>
        <w:numPr>
          <w:ilvl w:val="0"/>
          <w:numId w:val="21"/>
        </w:numPr>
        <w:spacing w:line="276" w:lineRule="auto"/>
        <w:ind w:left="426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Při hodnocení musí být přihlédnuto k výsledkům kontrol konaných v průběhu stavby (dle zápisů ve Stavebním deníku nebo přiložených záznamech o kontrole ze Zápisníku kontrol) a spolupráci se zhotovitelem dle prováděcího pokynu Technické podmínky dodávky staveb pro E.ON </w:t>
      </w:r>
      <w:r w:rsidR="0001343D">
        <w:rPr>
          <w:color w:val="000000" w:themeColor="text1"/>
        </w:rPr>
        <w:t>Distribuce, a.s.</w:t>
      </w:r>
    </w:p>
    <w:p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</w:p>
    <w:p w:rsidR="00EE3F4B" w:rsidRPr="00167018" w:rsidRDefault="00EE3F4B" w:rsidP="00EE3F4B">
      <w:pPr>
        <w:numPr>
          <w:ilvl w:val="0"/>
          <w:numId w:val="21"/>
        </w:numPr>
        <w:spacing w:line="276" w:lineRule="auto"/>
        <w:ind w:left="426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V hodnocení je nezbytné zohlednit faktory (vyšší moc - extrémní klimatické podmínky, přírodní katastrofy, vandalismus apod.), které nebyly možné předvídat a v důsledku nichž nebylo uskutečnitelné stavbu ideálně zrealizovat. Nedokončené práce budou realizovány dodatečně v dohodnutém termínu. Důvody znemožňující provést / dokončit / odstranit zjištěný nedostatek, musí být zapsány zhotovitelem do Stavebního deníku a objednatelem poznamenáno do Zápisu o předání a převzetí stavby. Hodnocení stavby se nesnižuje.</w:t>
      </w:r>
    </w:p>
    <w:p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</w:p>
    <w:p w:rsidR="00EE3F4B" w:rsidRPr="00167018" w:rsidRDefault="00EE3F4B" w:rsidP="00EE3F4B">
      <w:pPr>
        <w:numPr>
          <w:ilvl w:val="0"/>
          <w:numId w:val="21"/>
        </w:numPr>
        <w:spacing w:line="276" w:lineRule="auto"/>
        <w:ind w:left="426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V hodnocení je nutno také zohlednit provedení stavby, u kterého v důsledku nevhodné projektové koncepce či nedůsledné kontroly projektové dokumentace, se projevily závady prokazatelně způsobené nikoliv vinou dodavatelské montážní firmy. (viz</w:t>
      </w:r>
      <w:r w:rsidR="0001343D">
        <w:rPr>
          <w:color w:val="000000" w:themeColor="text1"/>
        </w:rPr>
        <w:t>.</w:t>
      </w:r>
      <w:r w:rsidRPr="00167018">
        <w:rPr>
          <w:color w:val="000000" w:themeColor="text1"/>
        </w:rPr>
        <w:t xml:space="preserve"> Technické podmínky dodávky staveb pro E.ON </w:t>
      </w:r>
      <w:r w:rsidR="0001343D">
        <w:rPr>
          <w:color w:val="000000" w:themeColor="text1"/>
        </w:rPr>
        <w:t>Distribuce, a.s.</w:t>
      </w:r>
      <w:r w:rsidRPr="00167018">
        <w:rPr>
          <w:color w:val="000000" w:themeColor="text1"/>
        </w:rPr>
        <w:t>) Takovéto závady se poté odstraňují na náklady zpracovatele projektové dokumentace nebo objednatele. Hodnocení stavby se nesnižuje.</w:t>
      </w:r>
    </w:p>
    <w:p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</w:p>
    <w:p w:rsidR="00EE3F4B" w:rsidRPr="00167018" w:rsidRDefault="00EE3F4B" w:rsidP="00EE3F4B">
      <w:pPr>
        <w:numPr>
          <w:ilvl w:val="0"/>
          <w:numId w:val="21"/>
        </w:numPr>
        <w:spacing w:line="276" w:lineRule="auto"/>
        <w:ind w:left="426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Použití neschváleného nestandardního materiálu nebo technologie bez vědomí a písemného schválení objednatele, je nepřípustné a bude toto považováno za závadu. Použití neschváleného nestandardního </w:t>
      </w:r>
      <w:proofErr w:type="gramStart"/>
      <w:r w:rsidRPr="00167018">
        <w:rPr>
          <w:color w:val="000000" w:themeColor="text1"/>
        </w:rPr>
        <w:t>materiálu</w:t>
      </w:r>
      <w:proofErr w:type="gramEnd"/>
      <w:r w:rsidRPr="00167018">
        <w:rPr>
          <w:color w:val="000000" w:themeColor="text1"/>
        </w:rPr>
        <w:t xml:space="preserve"> popřípadě neodebírání předepsaného materiálu z Centrálních skladů bude řešeno ve spolupráci s Logistikou - útvarem nákupu služeb. </w:t>
      </w:r>
    </w:p>
    <w:p w:rsidR="00EE3F4B" w:rsidRPr="00167018" w:rsidRDefault="00EE3F4B" w:rsidP="00461FCD">
      <w:pPr>
        <w:spacing w:line="276" w:lineRule="auto"/>
        <w:ind w:left="66"/>
        <w:contextualSpacing/>
        <w:jc w:val="both"/>
        <w:rPr>
          <w:color w:val="000000" w:themeColor="text1"/>
        </w:rPr>
      </w:pPr>
    </w:p>
    <w:p w:rsidR="00EE3F4B" w:rsidRPr="00167018" w:rsidRDefault="00EE3F4B" w:rsidP="00EE3F4B">
      <w:pPr>
        <w:numPr>
          <w:ilvl w:val="0"/>
          <w:numId w:val="21"/>
        </w:numPr>
        <w:spacing w:line="276" w:lineRule="auto"/>
        <w:ind w:left="426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Postup řešení při zjištění použití nestandardního materiálu nebo materiálu mimo Centrální sklad E.ON:</w:t>
      </w:r>
    </w:p>
    <w:p w:rsidR="00EE3F4B" w:rsidRPr="00167018" w:rsidRDefault="008A51A1" w:rsidP="00EE3F4B">
      <w:pPr>
        <w:numPr>
          <w:ilvl w:val="0"/>
          <w:numId w:val="14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STA</w:t>
      </w:r>
      <w:r w:rsidR="00EE3F4B" w:rsidRPr="00167018">
        <w:rPr>
          <w:color w:val="000000" w:themeColor="text1"/>
        </w:rPr>
        <w:t xml:space="preserve"> posoudí, zda je použití tohoto materiálu akceptovatelné, či zda bude třeba materiál demontovat a nahradit standardem</w:t>
      </w:r>
    </w:p>
    <w:p w:rsidR="00EE3F4B" w:rsidRPr="00167018" w:rsidRDefault="008A51A1" w:rsidP="00EE3F4B">
      <w:pPr>
        <w:numPr>
          <w:ilvl w:val="0"/>
          <w:numId w:val="14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STA</w:t>
      </w:r>
      <w:r w:rsidR="00EE3F4B" w:rsidRPr="00167018">
        <w:rPr>
          <w:color w:val="000000" w:themeColor="text1"/>
        </w:rPr>
        <w:t xml:space="preserve"> informuje Logistiku a </w:t>
      </w:r>
      <w:proofErr w:type="spellStart"/>
      <w:r w:rsidR="00EE3F4B" w:rsidRPr="00167018">
        <w:rPr>
          <w:color w:val="000000" w:themeColor="text1"/>
        </w:rPr>
        <w:t>VaO</w:t>
      </w:r>
      <w:proofErr w:type="spellEnd"/>
      <w:r w:rsidR="00EE3F4B" w:rsidRPr="00167018">
        <w:rPr>
          <w:color w:val="000000" w:themeColor="text1"/>
        </w:rPr>
        <w:t xml:space="preserve"> RS</w:t>
      </w:r>
    </w:p>
    <w:p w:rsidR="00EE3F4B" w:rsidRPr="00167018" w:rsidRDefault="00EE3F4B" w:rsidP="00EE3F4B">
      <w:pPr>
        <w:numPr>
          <w:ilvl w:val="0"/>
          <w:numId w:val="14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Je-li použití tohoto materiálu akceptovatelné, Logistika jedná se zhotovitelem o porušení podmínek </w:t>
      </w:r>
      <w:proofErr w:type="spellStart"/>
      <w:r w:rsidRPr="00167018">
        <w:rPr>
          <w:color w:val="000000" w:themeColor="text1"/>
        </w:rPr>
        <w:t>SoD</w:t>
      </w:r>
      <w:proofErr w:type="spellEnd"/>
      <w:r w:rsidRPr="00167018">
        <w:rPr>
          <w:color w:val="000000" w:themeColor="text1"/>
        </w:rPr>
        <w:t xml:space="preserve"> a o případné sankci </w:t>
      </w:r>
    </w:p>
    <w:p w:rsidR="00EE3F4B" w:rsidRPr="00167018" w:rsidRDefault="00EE3F4B" w:rsidP="00EE3F4B">
      <w:pPr>
        <w:numPr>
          <w:ilvl w:val="0"/>
          <w:numId w:val="14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Je-li použití tohoto materiálu neakceptovatelné, </w:t>
      </w:r>
      <w:proofErr w:type="spellStart"/>
      <w:r w:rsidRPr="00167018">
        <w:rPr>
          <w:color w:val="000000" w:themeColor="text1"/>
        </w:rPr>
        <w:t>VaO</w:t>
      </w:r>
      <w:proofErr w:type="spellEnd"/>
      <w:r w:rsidRPr="00167018">
        <w:rPr>
          <w:color w:val="000000" w:themeColor="text1"/>
        </w:rPr>
        <w:t xml:space="preserve"> RS jedná se zhotovitelem o demontáži nestandardního a montáži standardního materiálu a Logistika jedná se zhotovitelem o porušení podmínek </w:t>
      </w:r>
      <w:proofErr w:type="spellStart"/>
      <w:r w:rsidRPr="00167018">
        <w:rPr>
          <w:color w:val="000000" w:themeColor="text1"/>
        </w:rPr>
        <w:t>SoD</w:t>
      </w:r>
      <w:proofErr w:type="spellEnd"/>
      <w:r w:rsidRPr="00167018">
        <w:rPr>
          <w:color w:val="000000" w:themeColor="text1"/>
        </w:rPr>
        <w:t xml:space="preserve"> a o případné sankci</w:t>
      </w:r>
    </w:p>
    <w:p w:rsidR="00EE3F4B" w:rsidRPr="00167018" w:rsidRDefault="00EE3F4B" w:rsidP="00EE3F4B">
      <w:pPr>
        <w:spacing w:line="276" w:lineRule="auto"/>
        <w:ind w:left="360"/>
        <w:jc w:val="both"/>
        <w:rPr>
          <w:color w:val="000000" w:themeColor="text1"/>
        </w:rPr>
      </w:pPr>
    </w:p>
    <w:p w:rsidR="00EE3F4B" w:rsidRPr="00167018" w:rsidRDefault="00EE3F4B" w:rsidP="00EE3F4B">
      <w:pPr>
        <w:numPr>
          <w:ilvl w:val="0"/>
          <w:numId w:val="21"/>
        </w:numPr>
        <w:spacing w:line="276" w:lineRule="auto"/>
        <w:ind w:left="426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Nestandardně řešené elektrické zařízení, musí být předem odsouhlaseno týmem Standardizace na základě písemné žádosti o odsouhlasení Odchylky od standardu TNS. V opačném případě bude použití nestandardního materiálu nebo zařízení, či použití nestandardního řešení považováno za závadu.</w:t>
      </w:r>
    </w:p>
    <w:p w:rsidR="00EE3F4B" w:rsidRPr="00167018" w:rsidRDefault="00EE3F4B" w:rsidP="00EE3F4B">
      <w:pPr>
        <w:keepNext/>
        <w:numPr>
          <w:ilvl w:val="1"/>
          <w:numId w:val="2"/>
        </w:numPr>
        <w:spacing w:before="240" w:after="60" w:line="276" w:lineRule="auto"/>
        <w:jc w:val="both"/>
        <w:outlineLvl w:val="1"/>
        <w:rPr>
          <w:b/>
          <w:bCs/>
          <w:color w:val="000000" w:themeColor="text1"/>
          <w:sz w:val="24"/>
          <w:szCs w:val="24"/>
          <w:u w:val="single"/>
        </w:rPr>
      </w:pPr>
      <w:bookmarkStart w:id="42" w:name="_Toc20398578"/>
      <w:r w:rsidRPr="00167018">
        <w:rPr>
          <w:b/>
          <w:bCs/>
          <w:color w:val="000000" w:themeColor="text1"/>
          <w:sz w:val="24"/>
          <w:szCs w:val="24"/>
          <w:u w:val="single"/>
        </w:rPr>
        <w:lastRenderedPageBreak/>
        <w:t>Hodnocení staveb z pohledu BOZP</w:t>
      </w:r>
      <w:bookmarkEnd w:id="42"/>
    </w:p>
    <w:p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Jakékoli zjištění nedostatků v oblasti BOZP v průběhu stavby, během kontrolního dne, nebo při její přejímce projedná technik RS s pověřeným pracovníkem zhotovitele / poskytovatele provozních </w:t>
      </w:r>
      <w:r w:rsidR="00A8111B">
        <w:rPr>
          <w:color w:val="000000" w:themeColor="text1"/>
        </w:rPr>
        <w:t xml:space="preserve">distribučních </w:t>
      </w:r>
      <w:r w:rsidRPr="00167018">
        <w:rPr>
          <w:color w:val="000000" w:themeColor="text1"/>
        </w:rPr>
        <w:t xml:space="preserve">služeb a zapíše do stavebního </w:t>
      </w:r>
      <w:proofErr w:type="spellStart"/>
      <w:r w:rsidRPr="00167018">
        <w:rPr>
          <w:color w:val="000000" w:themeColor="text1"/>
        </w:rPr>
        <w:t>deníku.</w:t>
      </w:r>
      <w:r w:rsidR="00D710AB" w:rsidRPr="00167018">
        <w:rPr>
          <w:color w:val="000000" w:themeColor="text1"/>
        </w:rPr>
        <w:t>V</w:t>
      </w:r>
      <w:proofErr w:type="spellEnd"/>
      <w:r w:rsidR="00D710AB" w:rsidRPr="00167018">
        <w:rPr>
          <w:color w:val="000000" w:themeColor="text1"/>
        </w:rPr>
        <w:t xml:space="preserve"> případě , že zjištěné nedostatky  v oblasti BOZP a OŽP nelze jednoduchým způsobem ihned odstranit, zastaví kontrolující osoba práci a oznámí telefonicky tuto skutečnost </w:t>
      </w:r>
      <w:r w:rsidR="00AF4399" w:rsidRPr="00167018">
        <w:rPr>
          <w:color w:val="000000" w:themeColor="text1"/>
        </w:rPr>
        <w:t>příslušnému technikovi BOZP, který navrhne další opatření a bude o nich informovat  útvar logistiky.</w:t>
      </w:r>
    </w:p>
    <w:p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Při přejímce a hodnocení stavby </w:t>
      </w:r>
      <w:r w:rsidR="00A8111B">
        <w:rPr>
          <w:color w:val="000000" w:themeColor="text1"/>
        </w:rPr>
        <w:t xml:space="preserve">z pohledu BOZP, </w:t>
      </w:r>
      <w:r w:rsidRPr="00167018">
        <w:rPr>
          <w:color w:val="000000" w:themeColor="text1"/>
        </w:rPr>
        <w:t>bude známka stanovená následujícím způsobem:</w:t>
      </w:r>
    </w:p>
    <w:p w:rsidR="00553406" w:rsidRPr="00167018" w:rsidRDefault="00553406" w:rsidP="00EE3F4B">
      <w:pPr>
        <w:spacing w:line="276" w:lineRule="auto"/>
        <w:jc w:val="both"/>
        <w:rPr>
          <w:color w:val="000000" w:themeColor="text1"/>
        </w:rPr>
      </w:pPr>
    </w:p>
    <w:p w:rsidR="00553406" w:rsidRPr="00167018" w:rsidRDefault="00553406" w:rsidP="00A87459">
      <w:pPr>
        <w:pStyle w:val="Odstavecseseznamem"/>
        <w:numPr>
          <w:ilvl w:val="0"/>
          <w:numId w:val="17"/>
        </w:numPr>
        <w:tabs>
          <w:tab w:val="left" w:pos="426"/>
        </w:tabs>
        <w:spacing w:line="276" w:lineRule="auto"/>
        <w:ind w:left="0" w:firstLine="0"/>
        <w:jc w:val="both"/>
        <w:rPr>
          <w:color w:val="000000" w:themeColor="text1"/>
        </w:rPr>
      </w:pPr>
      <w:r w:rsidRPr="00167018">
        <w:rPr>
          <w:color w:val="000000" w:themeColor="text1"/>
        </w:rPr>
        <w:t>Pokud nebude na stavbě  zjištěna  závada ani v jedné z oblastí</w:t>
      </w:r>
      <w:r w:rsidR="00FF49BB">
        <w:rPr>
          <w:color w:val="000000" w:themeColor="text1"/>
        </w:rPr>
        <w:t xml:space="preserve"> uvedených v tabulce přílohy P.3</w:t>
      </w:r>
      <w:r w:rsidRPr="00167018">
        <w:rPr>
          <w:color w:val="000000" w:themeColor="text1"/>
        </w:rPr>
        <w:t xml:space="preserve"> </w:t>
      </w:r>
      <w:r w:rsidR="00A8111B">
        <w:rPr>
          <w:color w:val="000000" w:themeColor="text1"/>
        </w:rPr>
        <w:t xml:space="preserve">tohoto dokumentu, </w:t>
      </w:r>
      <w:r w:rsidRPr="00167018">
        <w:rPr>
          <w:color w:val="000000" w:themeColor="text1"/>
        </w:rPr>
        <w:t>bude BOZP stavby hodnoceno známkou 2.</w:t>
      </w:r>
    </w:p>
    <w:p w:rsidR="00A87459" w:rsidRPr="00167018" w:rsidRDefault="00A87459" w:rsidP="00A87459">
      <w:pPr>
        <w:pStyle w:val="Odstavecseseznamem"/>
        <w:tabs>
          <w:tab w:val="left" w:pos="426"/>
        </w:tabs>
        <w:spacing w:line="276" w:lineRule="auto"/>
        <w:ind w:left="0"/>
        <w:jc w:val="both"/>
        <w:rPr>
          <w:color w:val="000000" w:themeColor="text1"/>
        </w:rPr>
      </w:pPr>
    </w:p>
    <w:p w:rsidR="00EE3F4B" w:rsidRPr="00167018" w:rsidRDefault="00EE3F4B" w:rsidP="00A87459">
      <w:pPr>
        <w:pStyle w:val="Odstavecseseznamem"/>
        <w:numPr>
          <w:ilvl w:val="0"/>
          <w:numId w:val="17"/>
        </w:numPr>
        <w:tabs>
          <w:tab w:val="left" w:pos="426"/>
        </w:tabs>
        <w:spacing w:line="276" w:lineRule="auto"/>
        <w:ind w:left="0" w:firstLine="0"/>
        <w:jc w:val="both"/>
        <w:rPr>
          <w:color w:val="000000" w:themeColor="text1"/>
        </w:rPr>
      </w:pPr>
      <w:r w:rsidRPr="00167018">
        <w:rPr>
          <w:color w:val="000000" w:themeColor="text1"/>
        </w:rPr>
        <w:t>při zjištění závad v jedné z oblastí,</w:t>
      </w:r>
      <w:r w:rsidR="00FF49BB">
        <w:rPr>
          <w:color w:val="000000" w:themeColor="text1"/>
        </w:rPr>
        <w:t xml:space="preserve"> uvedených v tabulce přílohy P.3</w:t>
      </w:r>
      <w:r w:rsidR="00A8111B">
        <w:rPr>
          <w:color w:val="000000" w:themeColor="text1"/>
        </w:rPr>
        <w:t xml:space="preserve"> tohoto dokumentu</w:t>
      </w:r>
      <w:r w:rsidRPr="00167018">
        <w:rPr>
          <w:color w:val="000000" w:themeColor="text1"/>
        </w:rPr>
        <w:t xml:space="preserve">, </w:t>
      </w:r>
      <w:r w:rsidR="00553406" w:rsidRPr="00167018">
        <w:rPr>
          <w:color w:val="000000" w:themeColor="text1"/>
        </w:rPr>
        <w:t>bude  BOZP stavby hodnoceno  známkou 3</w:t>
      </w:r>
    </w:p>
    <w:p w:rsidR="00A87459" w:rsidRPr="00167018" w:rsidRDefault="00A87459" w:rsidP="00A87459">
      <w:pPr>
        <w:pStyle w:val="Odstavecseseznamem"/>
        <w:tabs>
          <w:tab w:val="left" w:pos="426"/>
        </w:tabs>
        <w:spacing w:line="276" w:lineRule="auto"/>
        <w:ind w:left="0"/>
        <w:jc w:val="both"/>
        <w:rPr>
          <w:color w:val="000000" w:themeColor="text1"/>
        </w:rPr>
      </w:pPr>
    </w:p>
    <w:p w:rsidR="00EE3F4B" w:rsidRPr="00167018" w:rsidRDefault="00EE3F4B" w:rsidP="00A87459">
      <w:pPr>
        <w:pStyle w:val="Odstavecseseznamem"/>
        <w:numPr>
          <w:ilvl w:val="0"/>
          <w:numId w:val="17"/>
        </w:numPr>
        <w:tabs>
          <w:tab w:val="left" w:pos="426"/>
        </w:tabs>
        <w:spacing w:line="276" w:lineRule="auto"/>
        <w:ind w:left="0" w:firstLine="0"/>
        <w:jc w:val="both"/>
        <w:rPr>
          <w:color w:val="000000" w:themeColor="text1"/>
        </w:rPr>
      </w:pPr>
      <w:r w:rsidRPr="00167018">
        <w:rPr>
          <w:color w:val="000000" w:themeColor="text1"/>
        </w:rPr>
        <w:t>při zjištění závad ve dvou z oblastí,</w:t>
      </w:r>
      <w:r w:rsidR="00FF49BB">
        <w:rPr>
          <w:color w:val="000000" w:themeColor="text1"/>
        </w:rPr>
        <w:t xml:space="preserve"> uvedených v tabulce přílohy P.3</w:t>
      </w:r>
      <w:r w:rsidR="00A8111B">
        <w:rPr>
          <w:color w:val="000000" w:themeColor="text1"/>
        </w:rPr>
        <w:t xml:space="preserve"> tohoto dokumentu</w:t>
      </w:r>
      <w:r w:rsidRPr="00167018">
        <w:rPr>
          <w:color w:val="000000" w:themeColor="text1"/>
        </w:rPr>
        <w:t xml:space="preserve">, </w:t>
      </w:r>
      <w:r w:rsidR="00553406" w:rsidRPr="00167018">
        <w:rPr>
          <w:color w:val="000000" w:themeColor="text1"/>
        </w:rPr>
        <w:t>bude  BOZP stavby hodnoceno  známkou 4</w:t>
      </w:r>
    </w:p>
    <w:p w:rsidR="00A87459" w:rsidRPr="00167018" w:rsidRDefault="00A87459" w:rsidP="00A87459">
      <w:pPr>
        <w:pStyle w:val="Odstavecseseznamem"/>
        <w:tabs>
          <w:tab w:val="left" w:pos="426"/>
        </w:tabs>
        <w:spacing w:line="276" w:lineRule="auto"/>
        <w:ind w:left="0"/>
        <w:jc w:val="both"/>
        <w:rPr>
          <w:color w:val="000000" w:themeColor="text1"/>
        </w:rPr>
      </w:pPr>
    </w:p>
    <w:p w:rsidR="00EE3F4B" w:rsidRPr="00167018" w:rsidRDefault="00EE3F4B" w:rsidP="00A87459">
      <w:pPr>
        <w:pStyle w:val="Odstavecseseznamem"/>
        <w:numPr>
          <w:ilvl w:val="0"/>
          <w:numId w:val="17"/>
        </w:numPr>
        <w:tabs>
          <w:tab w:val="left" w:pos="426"/>
        </w:tabs>
        <w:spacing w:line="276" w:lineRule="auto"/>
        <w:ind w:left="0" w:firstLine="0"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při zjištění závad ve více jako dvou oblastech, uvedených v tabulce </w:t>
      </w:r>
      <w:r w:rsidR="00FF49BB">
        <w:rPr>
          <w:color w:val="000000" w:themeColor="text1"/>
        </w:rPr>
        <w:t>přílohy P.3</w:t>
      </w:r>
      <w:r w:rsidR="00A8111B">
        <w:rPr>
          <w:color w:val="000000" w:themeColor="text1"/>
        </w:rPr>
        <w:t xml:space="preserve"> tohoto dokumentu</w:t>
      </w:r>
      <w:r w:rsidRPr="00167018">
        <w:rPr>
          <w:color w:val="000000" w:themeColor="text1"/>
        </w:rPr>
        <w:t xml:space="preserve">, </w:t>
      </w:r>
      <w:r w:rsidR="00553406" w:rsidRPr="00167018">
        <w:rPr>
          <w:color w:val="000000" w:themeColor="text1"/>
        </w:rPr>
        <w:t>bude BOZP stavby hodnoceno</w:t>
      </w:r>
      <w:r w:rsidRPr="00167018">
        <w:rPr>
          <w:color w:val="000000" w:themeColor="text1"/>
        </w:rPr>
        <w:t xml:space="preserve"> známkou 5. Technik RS o tomto zjištění informuje příslušného technika BOZP.</w:t>
      </w:r>
    </w:p>
    <w:p w:rsidR="00EE3F4B" w:rsidRPr="00167018" w:rsidRDefault="00EE3F4B" w:rsidP="00EE3F4B">
      <w:pPr>
        <w:keepNext/>
        <w:numPr>
          <w:ilvl w:val="1"/>
          <w:numId w:val="2"/>
        </w:numPr>
        <w:spacing w:before="240" w:after="60" w:line="276" w:lineRule="auto"/>
        <w:jc w:val="both"/>
        <w:outlineLvl w:val="1"/>
        <w:rPr>
          <w:b/>
          <w:bCs/>
          <w:color w:val="000000" w:themeColor="text1"/>
          <w:sz w:val="24"/>
          <w:szCs w:val="24"/>
          <w:u w:val="single"/>
        </w:rPr>
      </w:pPr>
      <w:bookmarkStart w:id="43" w:name="_Toc352236662"/>
      <w:bookmarkStart w:id="44" w:name="_Toc20398579"/>
      <w:r w:rsidRPr="00167018">
        <w:rPr>
          <w:b/>
          <w:bCs/>
          <w:color w:val="000000" w:themeColor="text1"/>
          <w:sz w:val="24"/>
          <w:szCs w:val="24"/>
          <w:u w:val="single"/>
        </w:rPr>
        <w:t>Záznam výsledků hodnocení</w:t>
      </w:r>
      <w:bookmarkEnd w:id="43"/>
      <w:bookmarkEnd w:id="44"/>
    </w:p>
    <w:p w:rsidR="00EE3F4B" w:rsidRDefault="00EE3F4B" w:rsidP="00A339E8">
      <w:p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Hodnocení staveb bude kromě listinné podoby ve formě protokolu </w:t>
      </w:r>
      <w:r w:rsidR="00A81E9A" w:rsidRPr="00167018">
        <w:rPr>
          <w:color w:val="000000" w:themeColor="text1"/>
        </w:rPr>
        <w:t>„Zápis o předání a převzetí budovy  nebo stavby (nebo její dokončené části )“</w:t>
      </w:r>
      <w:r w:rsidR="00F3158E" w:rsidRPr="00167018">
        <w:rPr>
          <w:color w:val="000000" w:themeColor="text1"/>
        </w:rPr>
        <w:t xml:space="preserve"> </w:t>
      </w:r>
      <w:r w:rsidR="00A81E9A" w:rsidRPr="00167018">
        <w:rPr>
          <w:color w:val="000000" w:themeColor="text1"/>
        </w:rPr>
        <w:t xml:space="preserve">příloha </w:t>
      </w:r>
      <w:r w:rsidR="0001343D">
        <w:rPr>
          <w:color w:val="000000" w:themeColor="text1"/>
        </w:rPr>
        <w:t xml:space="preserve">dokumentu </w:t>
      </w:r>
      <w:r w:rsidR="007D5A13" w:rsidRPr="00167018">
        <w:rPr>
          <w:color w:val="000000" w:themeColor="text1"/>
        </w:rPr>
        <w:t xml:space="preserve">Technické podmínky dodávky staveb pro E.ON </w:t>
      </w:r>
      <w:r w:rsidR="003252A4">
        <w:rPr>
          <w:color w:val="000000" w:themeColor="text1"/>
        </w:rPr>
        <w:t>Distribuce, a.s.</w:t>
      </w:r>
      <w:r w:rsidR="007D5A13" w:rsidRPr="00167018">
        <w:rPr>
          <w:color w:val="000000" w:themeColor="text1"/>
        </w:rPr>
        <w:t>,</w:t>
      </w:r>
      <w:r w:rsidRPr="00167018">
        <w:rPr>
          <w:color w:val="000000" w:themeColor="text1"/>
        </w:rPr>
        <w:t xml:space="preserve"> vedeno současně </w:t>
      </w:r>
      <w:proofErr w:type="gramStart"/>
      <w:r w:rsidRPr="00167018">
        <w:rPr>
          <w:color w:val="000000" w:themeColor="text1"/>
        </w:rPr>
        <w:t>elektronicky</w:t>
      </w:r>
      <w:proofErr w:type="gramEnd"/>
      <w:r w:rsidRPr="00167018">
        <w:rPr>
          <w:color w:val="000000" w:themeColor="text1"/>
        </w:rPr>
        <w:t xml:space="preserve"> a to v</w:t>
      </w:r>
      <w:r w:rsidR="00AF4399" w:rsidRPr="00167018">
        <w:rPr>
          <w:color w:val="000000" w:themeColor="text1"/>
        </w:rPr>
        <w:t> systému SAP EBC.</w:t>
      </w:r>
      <w:r w:rsidRPr="00167018">
        <w:rPr>
          <w:color w:val="000000" w:themeColor="text1"/>
        </w:rPr>
        <w:t xml:space="preserve"> Hodnocení v</w:t>
      </w:r>
      <w:r w:rsidR="00AF4399" w:rsidRPr="00167018">
        <w:rPr>
          <w:color w:val="000000" w:themeColor="text1"/>
        </w:rPr>
        <w:t> </w:t>
      </w:r>
      <w:r w:rsidRPr="00167018">
        <w:rPr>
          <w:color w:val="000000" w:themeColor="text1"/>
        </w:rPr>
        <w:t>uvedené</w:t>
      </w:r>
      <w:r w:rsidR="00AF4399" w:rsidRPr="00167018">
        <w:rPr>
          <w:color w:val="000000" w:themeColor="text1"/>
        </w:rPr>
        <w:t>m systému</w:t>
      </w:r>
      <w:r w:rsidRPr="00167018">
        <w:rPr>
          <w:color w:val="000000" w:themeColor="text1"/>
        </w:rPr>
        <w:t xml:space="preserve"> je povinen provést technik odpovědný za hodnocenou stavbu.</w:t>
      </w:r>
      <w:r w:rsidR="00553406" w:rsidRPr="00167018">
        <w:rPr>
          <w:color w:val="000000" w:themeColor="text1"/>
        </w:rPr>
        <w:t xml:space="preserve"> U každé stavby bude hodnocena kvalita i </w:t>
      </w:r>
      <w:r w:rsidR="00A81E9A" w:rsidRPr="00167018">
        <w:rPr>
          <w:color w:val="000000" w:themeColor="text1"/>
        </w:rPr>
        <w:t>oblast BOZP samostatnou známkou .</w:t>
      </w:r>
    </w:p>
    <w:p w:rsidR="00A339E8" w:rsidRPr="00167018" w:rsidRDefault="00A339E8" w:rsidP="00A339E8">
      <w:pPr>
        <w:spacing w:line="276" w:lineRule="auto"/>
        <w:contextualSpacing/>
        <w:jc w:val="both"/>
        <w:rPr>
          <w:color w:val="000000" w:themeColor="text1"/>
        </w:rPr>
      </w:pPr>
      <w:bookmarkStart w:id="45" w:name="_Hlk16842773"/>
      <w:r w:rsidRPr="00461FCD">
        <w:rPr>
          <w:color w:val="000000" w:themeColor="text1"/>
        </w:rPr>
        <w:t xml:space="preserve">Navazující činnost odborných útvarů ECD vyplývající </w:t>
      </w:r>
      <w:r w:rsidR="00883FA0" w:rsidRPr="00461FCD">
        <w:rPr>
          <w:color w:val="000000" w:themeColor="text1"/>
        </w:rPr>
        <w:t>z</w:t>
      </w:r>
      <w:r w:rsidRPr="00461FCD">
        <w:rPr>
          <w:color w:val="000000" w:themeColor="text1"/>
        </w:rPr>
        <w:t> výsledku hodnocení staveb, není předmětem tohoto dokumentu.</w:t>
      </w:r>
    </w:p>
    <w:bookmarkEnd w:id="45"/>
    <w:p w:rsidR="00517BE4" w:rsidRPr="00167018" w:rsidRDefault="00517BE4" w:rsidP="00A339E8">
      <w:pPr>
        <w:spacing w:line="276" w:lineRule="auto"/>
        <w:contextualSpacing/>
        <w:jc w:val="both"/>
        <w:rPr>
          <w:color w:val="000000" w:themeColor="text1"/>
        </w:rPr>
      </w:pPr>
    </w:p>
    <w:p w:rsidR="00EE3F4B" w:rsidRPr="00167018" w:rsidRDefault="00EE3F4B" w:rsidP="005A3313">
      <w:pPr>
        <w:keepNext/>
        <w:pageBreakBefore/>
        <w:numPr>
          <w:ilvl w:val="0"/>
          <w:numId w:val="2"/>
        </w:numPr>
        <w:spacing w:before="240" w:after="60" w:line="276" w:lineRule="auto"/>
        <w:jc w:val="both"/>
        <w:outlineLvl w:val="0"/>
        <w:rPr>
          <w:b/>
          <w:bCs/>
          <w:color w:val="000000" w:themeColor="text1"/>
          <w:kern w:val="32"/>
          <w:sz w:val="28"/>
          <w:szCs w:val="28"/>
        </w:rPr>
      </w:pPr>
      <w:bookmarkStart w:id="46" w:name="_Toc285017125"/>
      <w:bookmarkStart w:id="47" w:name="_Toc285017140"/>
      <w:bookmarkStart w:id="48" w:name="_Toc20398580"/>
      <w:r w:rsidRPr="00167018">
        <w:rPr>
          <w:b/>
          <w:bCs/>
          <w:color w:val="000000" w:themeColor="text1"/>
          <w:kern w:val="32"/>
          <w:sz w:val="28"/>
          <w:szCs w:val="28"/>
        </w:rPr>
        <w:lastRenderedPageBreak/>
        <w:t>Související dokumentace</w:t>
      </w:r>
      <w:bookmarkEnd w:id="46"/>
      <w:bookmarkEnd w:id="47"/>
      <w:bookmarkEnd w:id="48"/>
    </w:p>
    <w:p w:rsidR="005A3313" w:rsidRDefault="005A3313" w:rsidP="0024240F">
      <w:pPr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</w:rPr>
        <w:t>Platné IŘD (interní řídící dokumentace)</w:t>
      </w:r>
    </w:p>
    <w:p w:rsidR="005A3313" w:rsidRPr="005A3313" w:rsidRDefault="005A3313" w:rsidP="005A3313">
      <w:pPr>
        <w:pStyle w:val="Odstavecseseznamem"/>
        <w:numPr>
          <w:ilvl w:val="0"/>
          <w:numId w:val="24"/>
        </w:numPr>
        <w:spacing w:line="276" w:lineRule="auto"/>
        <w:jc w:val="both"/>
        <w:rPr>
          <w:color w:val="0D0D0D" w:themeColor="text1" w:themeTint="F2"/>
        </w:rPr>
      </w:pPr>
      <w:r w:rsidRPr="005A3313">
        <w:rPr>
          <w:color w:val="0D0D0D" w:themeColor="text1" w:themeTint="F2"/>
        </w:rPr>
        <w:t>Technické podmínky dodávky staveb pro ECD</w:t>
      </w:r>
    </w:p>
    <w:p w:rsidR="005A3313" w:rsidRDefault="005A3313" w:rsidP="0024240F">
      <w:pPr>
        <w:spacing w:line="276" w:lineRule="auto"/>
        <w:jc w:val="both"/>
        <w:rPr>
          <w:color w:val="000000" w:themeColor="text1"/>
        </w:rPr>
      </w:pPr>
    </w:p>
    <w:p w:rsidR="005A3313" w:rsidRDefault="005A3313" w:rsidP="0024240F">
      <w:pPr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</w:rPr>
        <w:t>Odborná dokumentace</w:t>
      </w:r>
    </w:p>
    <w:p w:rsidR="0024240F" w:rsidRPr="005A3313" w:rsidRDefault="0024240F" w:rsidP="005A3313">
      <w:pPr>
        <w:pStyle w:val="Odstavecseseznamem"/>
        <w:numPr>
          <w:ilvl w:val="0"/>
          <w:numId w:val="24"/>
        </w:numPr>
        <w:spacing w:line="276" w:lineRule="auto"/>
        <w:jc w:val="both"/>
        <w:rPr>
          <w:color w:val="000000" w:themeColor="text1"/>
        </w:rPr>
      </w:pPr>
      <w:r w:rsidRPr="005A3313">
        <w:rPr>
          <w:color w:val="000000" w:themeColor="text1"/>
        </w:rPr>
        <w:t>Soubor technických norem</w:t>
      </w:r>
      <w:r w:rsidR="00D715B3" w:rsidRPr="005A3313">
        <w:rPr>
          <w:color w:val="000000" w:themeColor="text1"/>
        </w:rPr>
        <w:t xml:space="preserve"> společnosti</w:t>
      </w:r>
      <w:r w:rsidRPr="005A3313">
        <w:rPr>
          <w:color w:val="000000" w:themeColor="text1"/>
        </w:rPr>
        <w:t xml:space="preserve"> TNS</w:t>
      </w:r>
    </w:p>
    <w:p w:rsidR="00D715B3" w:rsidRPr="005A3313" w:rsidRDefault="0024240F" w:rsidP="005A3313">
      <w:pPr>
        <w:pStyle w:val="Odstavecseseznamem"/>
        <w:numPr>
          <w:ilvl w:val="0"/>
          <w:numId w:val="24"/>
        </w:numPr>
        <w:spacing w:line="276" w:lineRule="auto"/>
        <w:jc w:val="both"/>
        <w:rPr>
          <w:color w:val="000000" w:themeColor="text1"/>
        </w:rPr>
      </w:pPr>
      <w:r w:rsidRPr="005A3313">
        <w:rPr>
          <w:color w:val="000000" w:themeColor="text1"/>
        </w:rPr>
        <w:t xml:space="preserve">Soubor technických norem PNE souvisejících </w:t>
      </w:r>
      <w:r w:rsidR="00C54D52" w:rsidRPr="005A3313">
        <w:rPr>
          <w:color w:val="000000" w:themeColor="text1"/>
        </w:rPr>
        <w:t xml:space="preserve">a uvedených </w:t>
      </w:r>
      <w:r w:rsidRPr="005A3313">
        <w:rPr>
          <w:color w:val="000000" w:themeColor="text1"/>
        </w:rPr>
        <w:t xml:space="preserve">v odkazech </w:t>
      </w:r>
      <w:r w:rsidR="00D715B3" w:rsidRPr="005A3313">
        <w:rPr>
          <w:color w:val="000000" w:themeColor="text1"/>
        </w:rPr>
        <w:t xml:space="preserve">TNS </w:t>
      </w:r>
    </w:p>
    <w:p w:rsidR="0024240F" w:rsidRPr="005A3313" w:rsidRDefault="0024240F" w:rsidP="005A3313">
      <w:pPr>
        <w:pStyle w:val="Odstavecseseznamem"/>
        <w:numPr>
          <w:ilvl w:val="0"/>
          <w:numId w:val="24"/>
        </w:numPr>
        <w:spacing w:line="276" w:lineRule="auto"/>
        <w:jc w:val="both"/>
        <w:rPr>
          <w:color w:val="000000" w:themeColor="text1"/>
        </w:rPr>
      </w:pPr>
      <w:r w:rsidRPr="005A3313">
        <w:rPr>
          <w:color w:val="000000" w:themeColor="text1"/>
        </w:rPr>
        <w:t>Soubor norem ČSN</w:t>
      </w:r>
      <w:r w:rsidR="00F514E7" w:rsidRPr="005A3313">
        <w:rPr>
          <w:color w:val="000000" w:themeColor="text1"/>
        </w:rPr>
        <w:t>, ČSN EN</w:t>
      </w:r>
      <w:r w:rsidRPr="005A3313">
        <w:rPr>
          <w:color w:val="000000" w:themeColor="text1"/>
        </w:rPr>
        <w:t xml:space="preserve"> souvisejících a uvedených v souboru technických norem </w:t>
      </w:r>
      <w:r w:rsidR="00F514E7" w:rsidRPr="005A3313">
        <w:rPr>
          <w:color w:val="000000" w:themeColor="text1"/>
        </w:rPr>
        <w:t>TNS a PNE</w:t>
      </w:r>
    </w:p>
    <w:p w:rsidR="0024240F" w:rsidRDefault="0024240F" w:rsidP="0024240F">
      <w:pPr>
        <w:spacing w:line="276" w:lineRule="auto"/>
        <w:jc w:val="both"/>
        <w:rPr>
          <w:color w:val="000000" w:themeColor="text1"/>
        </w:rPr>
      </w:pPr>
    </w:p>
    <w:p w:rsidR="00EE3F4B" w:rsidRPr="00167018" w:rsidRDefault="00EE3F4B" w:rsidP="00883FA0">
      <w:pPr>
        <w:keepNext/>
        <w:numPr>
          <w:ilvl w:val="0"/>
          <w:numId w:val="2"/>
        </w:numPr>
        <w:spacing w:before="240" w:after="60" w:line="276" w:lineRule="auto"/>
        <w:jc w:val="both"/>
        <w:outlineLvl w:val="0"/>
        <w:rPr>
          <w:b/>
          <w:bCs/>
          <w:color w:val="000000" w:themeColor="text1"/>
          <w:kern w:val="32"/>
          <w:sz w:val="28"/>
          <w:szCs w:val="28"/>
        </w:rPr>
      </w:pPr>
      <w:bookmarkStart w:id="49" w:name="_Toc285017143"/>
      <w:bookmarkStart w:id="50" w:name="_Toc20398581"/>
      <w:r w:rsidRPr="00167018">
        <w:rPr>
          <w:b/>
          <w:bCs/>
          <w:color w:val="000000" w:themeColor="text1"/>
          <w:kern w:val="32"/>
          <w:sz w:val="28"/>
          <w:szCs w:val="28"/>
        </w:rPr>
        <w:t>Závěrečná a přechodná ustanovení</w:t>
      </w:r>
      <w:bookmarkEnd w:id="49"/>
      <w:bookmarkEnd w:id="50"/>
    </w:p>
    <w:p w:rsidR="00EE3F4B" w:rsidRPr="00167018" w:rsidRDefault="00EE3F4B" w:rsidP="00EE3F4B">
      <w:pPr>
        <w:numPr>
          <w:ilvl w:val="0"/>
          <w:numId w:val="20"/>
        </w:numPr>
        <w:spacing w:line="276" w:lineRule="auto"/>
        <w:ind w:left="426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Tým </w:t>
      </w:r>
      <w:r w:rsidR="008A51A1" w:rsidRPr="00167018">
        <w:rPr>
          <w:color w:val="000000" w:themeColor="text1"/>
        </w:rPr>
        <w:t>STA</w:t>
      </w:r>
      <w:r w:rsidRPr="00167018">
        <w:rPr>
          <w:color w:val="000000" w:themeColor="text1"/>
        </w:rPr>
        <w:t xml:space="preserve"> </w:t>
      </w:r>
      <w:r w:rsidR="00216B15">
        <w:rPr>
          <w:color w:val="000000" w:themeColor="text1"/>
        </w:rPr>
        <w:t>se účastní</w:t>
      </w:r>
      <w:r w:rsidR="00216B15" w:rsidRPr="00167018">
        <w:rPr>
          <w:color w:val="000000" w:themeColor="text1"/>
        </w:rPr>
        <w:t xml:space="preserve"> </w:t>
      </w:r>
      <w:r w:rsidR="006A075A">
        <w:rPr>
          <w:color w:val="000000" w:themeColor="text1"/>
        </w:rPr>
        <w:t xml:space="preserve">pro </w:t>
      </w:r>
      <w:r w:rsidRPr="00167018">
        <w:rPr>
          <w:color w:val="000000" w:themeColor="text1"/>
        </w:rPr>
        <w:t>zhotovitel</w:t>
      </w:r>
      <w:r w:rsidR="006A075A">
        <w:rPr>
          <w:color w:val="000000" w:themeColor="text1"/>
        </w:rPr>
        <w:t>e</w:t>
      </w:r>
      <w:r w:rsidRPr="00167018">
        <w:rPr>
          <w:color w:val="000000" w:themeColor="text1"/>
        </w:rPr>
        <w:t xml:space="preserve"> stavebně montážních prací i </w:t>
      </w:r>
      <w:r w:rsidR="006A075A">
        <w:rPr>
          <w:color w:val="000000" w:themeColor="text1"/>
        </w:rPr>
        <w:t xml:space="preserve">pro </w:t>
      </w:r>
      <w:r w:rsidRPr="00167018">
        <w:rPr>
          <w:color w:val="000000" w:themeColor="text1"/>
        </w:rPr>
        <w:t>zhotovitel</w:t>
      </w:r>
      <w:r w:rsidR="006A075A">
        <w:rPr>
          <w:color w:val="000000" w:themeColor="text1"/>
        </w:rPr>
        <w:t>e</w:t>
      </w:r>
      <w:r w:rsidRPr="00167018">
        <w:rPr>
          <w:color w:val="000000" w:themeColor="text1"/>
        </w:rPr>
        <w:t xml:space="preserve"> </w:t>
      </w:r>
      <w:r w:rsidR="006A075A">
        <w:rPr>
          <w:color w:val="000000" w:themeColor="text1"/>
        </w:rPr>
        <w:t>projektových dokumentací</w:t>
      </w:r>
      <w:r w:rsidRPr="00167018">
        <w:rPr>
          <w:color w:val="000000" w:themeColor="text1"/>
        </w:rPr>
        <w:t xml:space="preserve">, nejpozději jednou za tři roky </w:t>
      </w:r>
      <w:r w:rsidR="006A075A">
        <w:rPr>
          <w:color w:val="000000" w:themeColor="text1"/>
        </w:rPr>
        <w:t xml:space="preserve">konaných </w:t>
      </w:r>
      <w:r w:rsidRPr="00167018">
        <w:rPr>
          <w:color w:val="000000" w:themeColor="text1"/>
        </w:rPr>
        <w:t>seminář</w:t>
      </w:r>
      <w:r w:rsidR="006A075A">
        <w:rPr>
          <w:color w:val="000000" w:themeColor="text1"/>
        </w:rPr>
        <w:t>ů</w:t>
      </w:r>
      <w:r w:rsidRPr="00167018">
        <w:rPr>
          <w:color w:val="000000" w:themeColor="text1"/>
        </w:rPr>
        <w:t xml:space="preserve"> o obsahu Technických norem společnosti. Obdobn</w:t>
      </w:r>
      <w:r w:rsidR="00267E05">
        <w:rPr>
          <w:color w:val="000000" w:themeColor="text1"/>
        </w:rPr>
        <w:t>ě</w:t>
      </w:r>
      <w:r w:rsidRPr="00167018">
        <w:rPr>
          <w:color w:val="000000" w:themeColor="text1"/>
        </w:rPr>
        <w:t xml:space="preserve"> se </w:t>
      </w:r>
      <w:r w:rsidR="00267E05">
        <w:rPr>
          <w:color w:val="000000" w:themeColor="text1"/>
        </w:rPr>
        <w:t xml:space="preserve">účastní </w:t>
      </w:r>
      <w:r w:rsidRPr="00167018">
        <w:rPr>
          <w:color w:val="000000" w:themeColor="text1"/>
        </w:rPr>
        <w:t xml:space="preserve"> </w:t>
      </w:r>
      <w:r w:rsidR="008A51A1" w:rsidRPr="00167018">
        <w:rPr>
          <w:color w:val="000000" w:themeColor="text1"/>
        </w:rPr>
        <w:t>STA</w:t>
      </w:r>
      <w:r w:rsidRPr="00167018">
        <w:rPr>
          <w:color w:val="000000" w:themeColor="text1"/>
        </w:rPr>
        <w:t xml:space="preserve"> </w:t>
      </w:r>
      <w:r w:rsidR="00267E05">
        <w:rPr>
          <w:color w:val="000000" w:themeColor="text1"/>
        </w:rPr>
        <w:t xml:space="preserve"> semináře </w:t>
      </w:r>
      <w:r w:rsidRPr="00167018">
        <w:rPr>
          <w:color w:val="000000" w:themeColor="text1"/>
        </w:rPr>
        <w:t xml:space="preserve">pro </w:t>
      </w:r>
      <w:r w:rsidR="001B5CB6" w:rsidRPr="00167018">
        <w:rPr>
          <w:color w:val="000000" w:themeColor="text1"/>
        </w:rPr>
        <w:t>pracovníky</w:t>
      </w:r>
      <w:r w:rsidRPr="00167018">
        <w:rPr>
          <w:color w:val="000000" w:themeColor="text1"/>
        </w:rPr>
        <w:t xml:space="preserve"> </w:t>
      </w:r>
      <w:r w:rsidR="00A03250" w:rsidRPr="00167018">
        <w:rPr>
          <w:color w:val="000000" w:themeColor="text1"/>
        </w:rPr>
        <w:t>útvaru Správa sítě NN, VN a ZP</w:t>
      </w:r>
      <w:r w:rsidRPr="00167018">
        <w:rPr>
          <w:color w:val="000000" w:themeColor="text1"/>
        </w:rPr>
        <w:t>.</w:t>
      </w:r>
    </w:p>
    <w:p w:rsidR="00EE3F4B" w:rsidRPr="00167018" w:rsidRDefault="00EE3F4B" w:rsidP="00EE3F4B">
      <w:pPr>
        <w:spacing w:line="276" w:lineRule="auto"/>
        <w:ind w:left="426"/>
        <w:jc w:val="both"/>
        <w:rPr>
          <w:color w:val="000000" w:themeColor="text1"/>
        </w:rPr>
      </w:pPr>
    </w:p>
    <w:p w:rsidR="00EE3F4B" w:rsidRPr="00167018" w:rsidRDefault="00D73E17" w:rsidP="00EE3F4B">
      <w:pPr>
        <w:numPr>
          <w:ilvl w:val="0"/>
          <w:numId w:val="20"/>
        </w:numPr>
        <w:spacing w:line="276" w:lineRule="auto"/>
        <w:ind w:left="426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Vydáním tohoto dokumentu (</w:t>
      </w:r>
      <w:r w:rsidR="00EE3F4B" w:rsidRPr="00167018">
        <w:rPr>
          <w:color w:val="000000" w:themeColor="text1"/>
        </w:rPr>
        <w:t>EC</w:t>
      </w:r>
      <w:r w:rsidR="00B17746">
        <w:rPr>
          <w:color w:val="000000" w:themeColor="text1"/>
        </w:rPr>
        <w:t>D</w:t>
      </w:r>
      <w:r w:rsidR="00EE3F4B" w:rsidRPr="00167018">
        <w:rPr>
          <w:color w:val="000000" w:themeColor="text1"/>
        </w:rPr>
        <w:t>-PP</w:t>
      </w:r>
      <w:r w:rsidR="00461FCD">
        <w:rPr>
          <w:color w:val="000000" w:themeColor="text1"/>
        </w:rPr>
        <w:t>-341</w:t>
      </w:r>
      <w:r>
        <w:rPr>
          <w:color w:val="000000" w:themeColor="text1"/>
        </w:rPr>
        <w:t>)</w:t>
      </w:r>
      <w:r w:rsidR="00EE3F4B" w:rsidRPr="00167018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se </w:t>
      </w:r>
      <w:r w:rsidR="00EE3F4B" w:rsidRPr="00167018">
        <w:rPr>
          <w:color w:val="000000" w:themeColor="text1"/>
        </w:rPr>
        <w:t xml:space="preserve">nahrazuje </w:t>
      </w:r>
      <w:r>
        <w:rPr>
          <w:color w:val="000000" w:themeColor="text1"/>
        </w:rPr>
        <w:t xml:space="preserve">a ukončuje platnost dokumentu </w:t>
      </w:r>
      <w:r w:rsidR="00B17746" w:rsidRPr="00167018">
        <w:rPr>
          <w:color w:val="000000" w:themeColor="text1"/>
        </w:rPr>
        <w:t>EC</w:t>
      </w:r>
      <w:r w:rsidR="00B17746">
        <w:rPr>
          <w:color w:val="000000" w:themeColor="text1"/>
        </w:rPr>
        <w:t>ZR</w:t>
      </w:r>
      <w:r w:rsidR="00B17746" w:rsidRPr="00167018">
        <w:rPr>
          <w:color w:val="000000" w:themeColor="text1"/>
        </w:rPr>
        <w:t>-PP-DS-118</w:t>
      </w:r>
      <w:r>
        <w:rPr>
          <w:color w:val="000000" w:themeColor="text1"/>
        </w:rPr>
        <w:t>,</w:t>
      </w:r>
      <w:r w:rsidR="00B17746" w:rsidRPr="00167018">
        <w:rPr>
          <w:color w:val="000000" w:themeColor="text1"/>
        </w:rPr>
        <w:t xml:space="preserve"> </w:t>
      </w:r>
      <w:r w:rsidR="00B17746">
        <w:rPr>
          <w:color w:val="000000" w:themeColor="text1"/>
        </w:rPr>
        <w:t xml:space="preserve">jenž nahradil </w:t>
      </w:r>
      <w:r w:rsidR="00EE3F4B" w:rsidRPr="00167018">
        <w:rPr>
          <w:color w:val="000000" w:themeColor="text1"/>
        </w:rPr>
        <w:t xml:space="preserve">původní </w:t>
      </w:r>
      <w:r>
        <w:rPr>
          <w:color w:val="000000" w:themeColor="text1"/>
        </w:rPr>
        <w:t xml:space="preserve">dokument </w:t>
      </w:r>
      <w:r w:rsidR="00EE3F4B" w:rsidRPr="00167018">
        <w:rPr>
          <w:color w:val="000000" w:themeColor="text1"/>
        </w:rPr>
        <w:t>ECZR-PP-</w:t>
      </w:r>
      <w:r w:rsidR="00C10A50" w:rsidRPr="00167018">
        <w:rPr>
          <w:color w:val="000000" w:themeColor="text1"/>
        </w:rPr>
        <w:t>S</w:t>
      </w:r>
      <w:r w:rsidR="00EE3F4B" w:rsidRPr="00167018">
        <w:rPr>
          <w:color w:val="000000" w:themeColor="text1"/>
        </w:rPr>
        <w:t>DS-059</w:t>
      </w:r>
      <w:r>
        <w:rPr>
          <w:color w:val="000000" w:themeColor="text1"/>
        </w:rPr>
        <w:t>.</w:t>
      </w:r>
    </w:p>
    <w:p w:rsidR="00EE3F4B" w:rsidRDefault="00EE3F4B" w:rsidP="00EE3F4B">
      <w:pPr>
        <w:spacing w:line="276" w:lineRule="auto"/>
        <w:jc w:val="both"/>
        <w:rPr>
          <w:color w:val="000000" w:themeColor="text1"/>
        </w:rPr>
      </w:pPr>
    </w:p>
    <w:p w:rsidR="00D73E17" w:rsidRDefault="00D73E17" w:rsidP="00EE3F4B">
      <w:pPr>
        <w:spacing w:line="276" w:lineRule="auto"/>
        <w:jc w:val="both"/>
        <w:rPr>
          <w:color w:val="000000" w:themeColor="text1"/>
        </w:rPr>
      </w:pPr>
    </w:p>
    <w:p w:rsidR="00D73E17" w:rsidRPr="00167018" w:rsidRDefault="00D73E17" w:rsidP="00EE3F4B">
      <w:pPr>
        <w:spacing w:line="276" w:lineRule="auto"/>
        <w:jc w:val="both"/>
        <w:rPr>
          <w:color w:val="000000" w:themeColor="text1"/>
        </w:rPr>
      </w:pPr>
    </w:p>
    <w:p w:rsidR="00EE3F4B" w:rsidRPr="00167018" w:rsidRDefault="00EE3F4B" w:rsidP="00EE3F4B">
      <w:pPr>
        <w:keepNext/>
        <w:numPr>
          <w:ilvl w:val="0"/>
          <w:numId w:val="4"/>
        </w:numPr>
        <w:tabs>
          <w:tab w:val="clear" w:pos="432"/>
        </w:tabs>
        <w:spacing w:before="240" w:after="60" w:line="276" w:lineRule="auto"/>
        <w:ind w:left="0" w:firstLine="0"/>
        <w:jc w:val="both"/>
        <w:outlineLvl w:val="0"/>
        <w:rPr>
          <w:b/>
          <w:bCs/>
          <w:color w:val="000000" w:themeColor="text1"/>
          <w:sz w:val="28"/>
          <w:szCs w:val="28"/>
        </w:rPr>
      </w:pPr>
      <w:bookmarkStart w:id="51" w:name="_Toc285017144"/>
      <w:bookmarkStart w:id="52" w:name="_Toc20398582"/>
      <w:r w:rsidRPr="00167018">
        <w:rPr>
          <w:b/>
          <w:bCs/>
          <w:color w:val="000000" w:themeColor="text1"/>
          <w:sz w:val="28"/>
          <w:szCs w:val="28"/>
        </w:rPr>
        <w:t>Přílohy</w:t>
      </w:r>
      <w:bookmarkEnd w:id="51"/>
      <w:bookmarkEnd w:id="52"/>
      <w:r w:rsidRPr="00167018">
        <w:rPr>
          <w:b/>
          <w:bCs/>
          <w:color w:val="000000" w:themeColor="text1"/>
          <w:sz w:val="28"/>
          <w:szCs w:val="28"/>
        </w:rPr>
        <w:t xml:space="preserve"> </w:t>
      </w:r>
    </w:p>
    <w:p w:rsidR="00D73E17" w:rsidRDefault="00FD3323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167018">
        <w:rPr>
          <w:color w:val="000000" w:themeColor="text1"/>
          <w:u w:val="single"/>
        </w:rPr>
        <w:fldChar w:fldCharType="begin"/>
      </w:r>
      <w:r w:rsidR="00EE3F4B" w:rsidRPr="00167018">
        <w:rPr>
          <w:color w:val="000000" w:themeColor="text1"/>
          <w:u w:val="single"/>
        </w:rPr>
        <w:instrText xml:space="preserve"> TOC \t "Přílohy 2.úroveň nadpisu;1" \c "Obrázek" </w:instrText>
      </w:r>
      <w:r w:rsidRPr="00167018">
        <w:rPr>
          <w:color w:val="000000" w:themeColor="text1"/>
          <w:u w:val="single"/>
        </w:rPr>
        <w:fldChar w:fldCharType="separate"/>
      </w:r>
      <w:r w:rsidR="00D73E17" w:rsidRPr="004C4F77">
        <w:rPr>
          <w:noProof/>
          <w:color w:val="000000" w:themeColor="text1"/>
        </w:rPr>
        <w:t>P.1 - Stupně hodnotících kriterií dodávek staveb - část elektro zařízení</w:t>
      </w:r>
      <w:r w:rsidR="00D73E17">
        <w:rPr>
          <w:noProof/>
        </w:rPr>
        <w:tab/>
      </w:r>
      <w:r w:rsidR="00D73E17">
        <w:rPr>
          <w:noProof/>
        </w:rPr>
        <w:fldChar w:fldCharType="begin"/>
      </w:r>
      <w:r w:rsidR="00D73E17">
        <w:rPr>
          <w:noProof/>
        </w:rPr>
        <w:instrText xml:space="preserve"> PAGEREF _Toc20477136 \h </w:instrText>
      </w:r>
      <w:r w:rsidR="00D73E17">
        <w:rPr>
          <w:noProof/>
        </w:rPr>
      </w:r>
      <w:r w:rsidR="00D73E17">
        <w:rPr>
          <w:noProof/>
        </w:rPr>
        <w:fldChar w:fldCharType="separate"/>
      </w:r>
      <w:r w:rsidR="00D73E17">
        <w:rPr>
          <w:noProof/>
        </w:rPr>
        <w:t>14</w:t>
      </w:r>
      <w:r w:rsidR="00D73E17">
        <w:rPr>
          <w:noProof/>
        </w:rPr>
        <w:fldChar w:fldCharType="end"/>
      </w:r>
    </w:p>
    <w:p w:rsidR="00D73E17" w:rsidRDefault="00D73E17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C4F77">
        <w:rPr>
          <w:noProof/>
          <w:color w:val="000000" w:themeColor="text1"/>
        </w:rPr>
        <w:t>P.2 - Stupně hodnotících kriterií dodávek staveb - část plynová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_Toc20477137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D73E17" w:rsidRDefault="00D73E17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C4F77">
        <w:rPr>
          <w:noProof/>
          <w:color w:val="000000" w:themeColor="text1"/>
        </w:rPr>
        <w:t>P.3 - Hodnocení staveb z pohledu BOZP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_Toc20477138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EE3F4B" w:rsidRPr="00167018" w:rsidRDefault="00FD3323" w:rsidP="00EE3F4B">
      <w:pPr>
        <w:spacing w:after="120" w:line="276" w:lineRule="auto"/>
        <w:jc w:val="both"/>
        <w:outlineLvl w:val="1"/>
        <w:rPr>
          <w:iCs/>
          <w:color w:val="000000" w:themeColor="text1"/>
        </w:rPr>
      </w:pPr>
      <w:r w:rsidRPr="00167018">
        <w:rPr>
          <w:iCs/>
          <w:color w:val="000000" w:themeColor="text1"/>
          <w:sz w:val="22"/>
          <w:u w:val="single"/>
        </w:rPr>
        <w:fldChar w:fldCharType="end"/>
      </w:r>
    </w:p>
    <w:p w:rsidR="00EE3F4B" w:rsidRPr="00167018" w:rsidRDefault="00EE3F4B" w:rsidP="00C10A50">
      <w:pPr>
        <w:pStyle w:val="Plohy2rovenadpisu"/>
        <w:tabs>
          <w:tab w:val="num" w:pos="576"/>
        </w:tabs>
        <w:ind w:left="578" w:hanging="578"/>
        <w:rPr>
          <w:color w:val="000000" w:themeColor="text1"/>
        </w:rPr>
      </w:pPr>
      <w:bookmarkStart w:id="53" w:name="_Toc20398583"/>
      <w:bookmarkStart w:id="54" w:name="_Toc20477136"/>
      <w:r w:rsidRPr="00167018">
        <w:rPr>
          <w:color w:val="000000" w:themeColor="text1"/>
        </w:rPr>
        <w:lastRenderedPageBreak/>
        <w:t xml:space="preserve">P.1 - Stupně hodnotících </w:t>
      </w:r>
      <w:proofErr w:type="spellStart"/>
      <w:r w:rsidRPr="00167018">
        <w:rPr>
          <w:color w:val="000000" w:themeColor="text1"/>
        </w:rPr>
        <w:t>kriterií</w:t>
      </w:r>
      <w:proofErr w:type="spellEnd"/>
      <w:r w:rsidRPr="00167018">
        <w:rPr>
          <w:color w:val="000000" w:themeColor="text1"/>
        </w:rPr>
        <w:t xml:space="preserve"> dodávek staveb - část elektro zařízení</w:t>
      </w:r>
      <w:bookmarkEnd w:id="53"/>
      <w:bookmarkEnd w:id="54"/>
    </w:p>
    <w:p w:rsidR="00AB0C3F" w:rsidRPr="00167018" w:rsidRDefault="00AB0C3F" w:rsidP="00AB0C3F">
      <w:pPr>
        <w:pStyle w:val="Textodstavec"/>
        <w:rPr>
          <w:color w:val="000000" w:themeColor="text1"/>
        </w:rPr>
      </w:pPr>
    </w:p>
    <w:p w:rsidR="00AB0C3F" w:rsidRPr="00167018" w:rsidRDefault="00AB0C3F" w:rsidP="00AB0C3F">
      <w:pPr>
        <w:pStyle w:val="Textodstavec"/>
        <w:rPr>
          <w:color w:val="000000" w:themeColor="text1"/>
        </w:rPr>
      </w:pPr>
    </w:p>
    <w:bookmarkStart w:id="55" w:name="_MON_1523445078"/>
    <w:bookmarkEnd w:id="55"/>
    <w:p w:rsidR="00EE3F4B" w:rsidRPr="00167018" w:rsidRDefault="004A2720" w:rsidP="00AB0C3F">
      <w:pPr>
        <w:rPr>
          <w:iCs/>
          <w:color w:val="000000" w:themeColor="text1"/>
        </w:rPr>
      </w:pPr>
      <w:r w:rsidRPr="00167018">
        <w:rPr>
          <w:iCs/>
          <w:color w:val="000000" w:themeColor="text1"/>
        </w:rPr>
        <w:object w:dxaOrig="2040" w:dyaOrig="13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pt;height:66.75pt" o:ole="">
            <v:imagedata r:id="rId12" o:title=""/>
          </v:shape>
          <o:OLEObject Type="Embed" ProgID="Word.Document.8" ShapeID="_x0000_i1025" DrawAspect="Icon" ObjectID="_1673851330" r:id="rId13">
            <o:FieldCodes>\s</o:FieldCodes>
          </o:OLEObject>
        </w:object>
      </w:r>
    </w:p>
    <w:p w:rsidR="00EE3F4B" w:rsidRPr="00167018" w:rsidRDefault="00EE3F4B" w:rsidP="00AB0C3F">
      <w:pPr>
        <w:pStyle w:val="Plohy2rovenadpisu"/>
        <w:tabs>
          <w:tab w:val="num" w:pos="576"/>
        </w:tabs>
        <w:ind w:left="578" w:hanging="578"/>
        <w:rPr>
          <w:color w:val="000000" w:themeColor="text1"/>
        </w:rPr>
      </w:pPr>
      <w:bookmarkStart w:id="56" w:name="_Toc20398584"/>
      <w:bookmarkStart w:id="57" w:name="_Toc20477137"/>
      <w:r w:rsidRPr="00167018">
        <w:rPr>
          <w:color w:val="000000" w:themeColor="text1"/>
        </w:rPr>
        <w:lastRenderedPageBreak/>
        <w:t xml:space="preserve">P.2 - Stupně hodnotících </w:t>
      </w:r>
      <w:proofErr w:type="spellStart"/>
      <w:r w:rsidRPr="00167018">
        <w:rPr>
          <w:color w:val="000000" w:themeColor="text1"/>
        </w:rPr>
        <w:t>kriterií</w:t>
      </w:r>
      <w:proofErr w:type="spellEnd"/>
      <w:r w:rsidRPr="00167018">
        <w:rPr>
          <w:color w:val="000000" w:themeColor="text1"/>
        </w:rPr>
        <w:t xml:space="preserve"> dodávek staveb - část plynová zařízení</w:t>
      </w:r>
      <w:bookmarkEnd w:id="56"/>
      <w:bookmarkEnd w:id="57"/>
    </w:p>
    <w:p w:rsidR="00AB0C3F" w:rsidRPr="00167018" w:rsidRDefault="00AB0C3F" w:rsidP="00AB0C3F">
      <w:pPr>
        <w:pStyle w:val="Textodstavec"/>
        <w:rPr>
          <w:color w:val="000000" w:themeColor="text1"/>
        </w:rPr>
      </w:pPr>
    </w:p>
    <w:p w:rsidR="00AB0C3F" w:rsidRPr="00167018" w:rsidRDefault="00AB0C3F" w:rsidP="00AB0C3F">
      <w:pPr>
        <w:pStyle w:val="Textodstavec"/>
        <w:rPr>
          <w:color w:val="000000" w:themeColor="text1"/>
        </w:rPr>
      </w:pPr>
    </w:p>
    <w:bookmarkStart w:id="58" w:name="_MON_1521026295"/>
    <w:bookmarkEnd w:id="58"/>
    <w:p w:rsidR="00F44E14" w:rsidRPr="00167018" w:rsidRDefault="00E62D72" w:rsidP="00EE3F4B">
      <w:pPr>
        <w:rPr>
          <w:color w:val="000000" w:themeColor="text1"/>
        </w:rPr>
      </w:pPr>
      <w:r w:rsidRPr="00167018">
        <w:rPr>
          <w:color w:val="000000" w:themeColor="text1"/>
        </w:rPr>
        <w:object w:dxaOrig="2040" w:dyaOrig="1339">
          <v:shape id="_x0000_i1026" type="#_x0000_t75" style="width:102pt;height:66.75pt" o:ole="">
            <v:imagedata r:id="rId14" o:title=""/>
          </v:shape>
          <o:OLEObject Type="Embed" ProgID="Word.Document.8" ShapeID="_x0000_i1026" DrawAspect="Icon" ObjectID="_1673851331" r:id="rId15">
            <o:FieldCodes>\s</o:FieldCodes>
          </o:OLEObject>
        </w:object>
      </w:r>
    </w:p>
    <w:p w:rsidR="00AB0C3F" w:rsidRPr="00167018" w:rsidRDefault="00AB0C3F" w:rsidP="00AB0C3F">
      <w:pPr>
        <w:pStyle w:val="Textodstavec"/>
        <w:rPr>
          <w:color w:val="000000" w:themeColor="text1"/>
        </w:rPr>
      </w:pPr>
    </w:p>
    <w:p w:rsidR="00AB0C3F" w:rsidRPr="00167018" w:rsidRDefault="00AB0C3F" w:rsidP="00AB0C3F">
      <w:pPr>
        <w:pStyle w:val="Textodstavec"/>
        <w:rPr>
          <w:color w:val="000000" w:themeColor="text1"/>
        </w:rPr>
      </w:pPr>
    </w:p>
    <w:p w:rsidR="00EE3F4B" w:rsidRPr="00167018" w:rsidRDefault="00EE3F4B" w:rsidP="00EE3F4B">
      <w:pPr>
        <w:rPr>
          <w:color w:val="000000" w:themeColor="text1"/>
        </w:rPr>
      </w:pPr>
    </w:p>
    <w:p w:rsidR="00EE3F4B" w:rsidRPr="00167018" w:rsidRDefault="00EE3F4B" w:rsidP="00AB0C3F">
      <w:pPr>
        <w:pStyle w:val="Plohy2rovenadpisu"/>
        <w:tabs>
          <w:tab w:val="num" w:pos="576"/>
        </w:tabs>
        <w:ind w:left="578" w:hanging="578"/>
        <w:rPr>
          <w:color w:val="000000" w:themeColor="text1"/>
        </w:rPr>
      </w:pPr>
      <w:bookmarkStart w:id="59" w:name="_Toc20398585"/>
      <w:bookmarkStart w:id="60" w:name="_Toc20477138"/>
      <w:r w:rsidRPr="00167018">
        <w:rPr>
          <w:color w:val="000000" w:themeColor="text1"/>
        </w:rPr>
        <w:lastRenderedPageBreak/>
        <w:t>P.</w:t>
      </w:r>
      <w:r w:rsidR="00FF49BB">
        <w:rPr>
          <w:color w:val="000000" w:themeColor="text1"/>
        </w:rPr>
        <w:t>3</w:t>
      </w:r>
      <w:r w:rsidRPr="00167018">
        <w:rPr>
          <w:color w:val="000000" w:themeColor="text1"/>
        </w:rPr>
        <w:t xml:space="preserve"> - Hodnocení staveb z pohledu BOZP</w:t>
      </w:r>
      <w:bookmarkEnd w:id="59"/>
      <w:bookmarkEnd w:id="60"/>
    </w:p>
    <w:p w:rsidR="00AB0C3F" w:rsidRPr="00167018" w:rsidRDefault="00AB0C3F" w:rsidP="00AB0C3F">
      <w:pPr>
        <w:pStyle w:val="Textodstavec"/>
        <w:rPr>
          <w:color w:val="000000" w:themeColor="text1"/>
        </w:rPr>
      </w:pPr>
    </w:p>
    <w:p w:rsidR="00AB0C3F" w:rsidRPr="00167018" w:rsidRDefault="00AB0C3F" w:rsidP="00AB0C3F">
      <w:pPr>
        <w:pStyle w:val="Textodstavec"/>
        <w:rPr>
          <w:color w:val="000000" w:themeColor="text1"/>
        </w:rPr>
      </w:pPr>
    </w:p>
    <w:bookmarkStart w:id="61" w:name="_MON_1426399646"/>
    <w:bookmarkEnd w:id="61"/>
    <w:p w:rsidR="00F50E9B" w:rsidRPr="00167018" w:rsidRDefault="0084328C" w:rsidP="00E25EFB">
      <w:pPr>
        <w:rPr>
          <w:color w:val="000000" w:themeColor="text1"/>
        </w:rPr>
      </w:pPr>
      <w:r w:rsidRPr="00167018">
        <w:rPr>
          <w:color w:val="000000" w:themeColor="text1"/>
        </w:rPr>
        <w:object w:dxaOrig="1632" w:dyaOrig="1044">
          <v:shape id="_x0000_i1027" type="#_x0000_t75" style="width:81.75pt;height:51.75pt" o:ole="">
            <v:imagedata r:id="rId16" o:title=""/>
          </v:shape>
          <o:OLEObject Type="Embed" ProgID="Word.Document.8" ShapeID="_x0000_i1027" DrawAspect="Icon" ObjectID="_1673851332" r:id="rId17">
            <o:FieldCodes>\s</o:FieldCodes>
          </o:OLEObject>
        </w:object>
      </w:r>
    </w:p>
    <w:p w:rsidR="00570CCD" w:rsidRPr="00167018" w:rsidRDefault="00570CCD" w:rsidP="00570CCD">
      <w:pPr>
        <w:rPr>
          <w:color w:val="000000" w:themeColor="text1"/>
        </w:rPr>
      </w:pPr>
    </w:p>
    <w:p w:rsidR="00570CCD" w:rsidRPr="00167018" w:rsidRDefault="00570CCD" w:rsidP="00570CCD">
      <w:pPr>
        <w:rPr>
          <w:color w:val="000000" w:themeColor="text1"/>
        </w:rPr>
      </w:pPr>
    </w:p>
    <w:p w:rsidR="0014628B" w:rsidRPr="00167018" w:rsidRDefault="0014628B" w:rsidP="00E25EFB">
      <w:pPr>
        <w:rPr>
          <w:color w:val="000000" w:themeColor="text1"/>
        </w:rPr>
      </w:pPr>
    </w:p>
    <w:sectPr w:rsidR="0014628B" w:rsidRPr="00167018" w:rsidSect="00B17746">
      <w:headerReference w:type="default" r:id="rId18"/>
      <w:footerReference w:type="default" r:id="rId19"/>
      <w:footerReference w:type="first" r:id="rId20"/>
      <w:type w:val="continuous"/>
      <w:pgSz w:w="11906" w:h="16838"/>
      <w:pgMar w:top="1418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2B8D" w:rsidRDefault="00012B8D">
      <w:r>
        <w:separator/>
      </w:r>
    </w:p>
  </w:endnote>
  <w:endnote w:type="continuationSeparator" w:id="0">
    <w:p w:rsidR="00012B8D" w:rsidRDefault="00012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BF0" w:rsidRDefault="00BE0BF0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:rsidR="00BE0BF0" w:rsidRDefault="00BE0BF0" w:rsidP="00881D1E">
    <w:pPr>
      <w:pStyle w:val="Zpat"/>
      <w:jc w:val="center"/>
    </w:pPr>
    <w:r>
      <w:rPr>
        <w:color w:val="000000" w:themeColor="text1"/>
      </w:rPr>
      <w:t xml:space="preserve">Tisk: </w:t>
    </w:r>
    <w:r>
      <w:rPr>
        <w:noProof/>
        <w:color w:val="000000" w:themeColor="text1"/>
      </w:rPr>
      <w:fldChar w:fldCharType="begin"/>
    </w:r>
    <w:r>
      <w:rPr>
        <w:noProof/>
        <w:color w:val="000000" w:themeColor="text1"/>
      </w:rPr>
      <w:instrText xml:space="preserve"> DATE   \* MERGEFORMAT </w:instrText>
    </w:r>
    <w:r>
      <w:rPr>
        <w:noProof/>
        <w:color w:val="000000" w:themeColor="text1"/>
      </w:rPr>
      <w:fldChar w:fldCharType="separate"/>
    </w:r>
    <w:r w:rsidR="00447788">
      <w:rPr>
        <w:noProof/>
        <w:color w:val="000000" w:themeColor="text1"/>
      </w:rPr>
      <w:t>03.02.2021</w:t>
    </w:r>
    <w:r>
      <w:rPr>
        <w:noProof/>
        <w:color w:val="000000" w:themeColor="text1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BF0" w:rsidRDefault="00BE0BF0" w:rsidP="00881D1E">
    <w:pPr>
      <w:pStyle w:val="Zpat"/>
      <w:jc w:val="center"/>
      <w:rPr>
        <w:color w:val="000000" w:themeColor="text1"/>
      </w:rPr>
    </w:pPr>
  </w:p>
  <w:p w:rsidR="00BE0BF0" w:rsidRDefault="00BE0BF0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:rsidR="00BE0BF0" w:rsidRDefault="00BE0BF0" w:rsidP="00881D1E">
    <w:pPr>
      <w:pStyle w:val="Zpat"/>
      <w:jc w:val="center"/>
    </w:pPr>
    <w:r>
      <w:rPr>
        <w:color w:val="000000" w:themeColor="text1"/>
      </w:rPr>
      <w:t xml:space="preserve">Tisk: </w:t>
    </w:r>
    <w:r>
      <w:rPr>
        <w:noProof/>
        <w:color w:val="000000" w:themeColor="text1"/>
      </w:rPr>
      <w:fldChar w:fldCharType="begin"/>
    </w:r>
    <w:r>
      <w:rPr>
        <w:noProof/>
        <w:color w:val="000000" w:themeColor="text1"/>
      </w:rPr>
      <w:instrText xml:space="preserve"> DATE   \* MERGEFORMAT </w:instrText>
    </w:r>
    <w:r>
      <w:rPr>
        <w:noProof/>
        <w:color w:val="000000" w:themeColor="text1"/>
      </w:rPr>
      <w:fldChar w:fldCharType="separate"/>
    </w:r>
    <w:r w:rsidR="00447788">
      <w:rPr>
        <w:noProof/>
        <w:color w:val="000000" w:themeColor="text1"/>
      </w:rPr>
      <w:t>03.02.2021</w:t>
    </w:r>
    <w:r>
      <w:rPr>
        <w:noProof/>
        <w:color w:val="000000" w:themeColor="tex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2B8D" w:rsidRDefault="00012B8D">
      <w:r>
        <w:separator/>
      </w:r>
    </w:p>
  </w:footnote>
  <w:footnote w:type="continuationSeparator" w:id="0">
    <w:p w:rsidR="00012B8D" w:rsidRDefault="00012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BF0" w:rsidRDefault="00BE0BF0"/>
  <w:tbl>
    <w:tblPr>
      <w:tblW w:w="901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14"/>
      <w:gridCol w:w="4082"/>
      <w:gridCol w:w="1474"/>
      <w:gridCol w:w="1644"/>
    </w:tblGrid>
    <w:tr w:rsidR="00BE0BF0" w:rsidRPr="00C61E55" w:rsidTr="00A40B8D">
      <w:trPr>
        <w:trHeight w:val="283"/>
      </w:trPr>
      <w:tc>
        <w:tcPr>
          <w:tcW w:w="1814" w:type="dxa"/>
          <w:vMerge w:val="restart"/>
          <w:tcBorders>
            <w:top w:val="single" w:sz="12" w:space="0" w:color="auto"/>
          </w:tcBorders>
          <w:vAlign w:val="center"/>
        </w:tcPr>
        <w:p w:rsidR="00BE0BF0" w:rsidRPr="000E0C52" w:rsidRDefault="00BE0BF0" w:rsidP="00BF3FE6">
          <w:pPr>
            <w:pStyle w:val="Zhlavspolenost"/>
            <w:spacing w:before="0"/>
            <w:jc w:val="center"/>
          </w:pPr>
          <w:r>
            <w:rPr>
              <w:noProof/>
            </w:rPr>
            <w:drawing>
              <wp:inline distT="0" distB="0" distL="0" distR="0" wp14:anchorId="326FD3A9" wp14:editId="0717C780">
                <wp:extent cx="962025" cy="276225"/>
                <wp:effectExtent l="19050" t="0" r="9525" b="0"/>
                <wp:docPr id="6" name="obrázek 2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2" w:type="dxa"/>
          <w:vMerge w:val="restart"/>
          <w:tcBorders>
            <w:top w:val="single" w:sz="12" w:space="0" w:color="auto"/>
          </w:tcBorders>
          <w:vAlign w:val="center"/>
        </w:tcPr>
        <w:p w:rsidR="00BE0BF0" w:rsidRPr="007E3B6B" w:rsidRDefault="00BE0BF0" w:rsidP="00BF3FE6">
          <w:pPr>
            <w:pStyle w:val="ZhlavNadpis1dek"/>
            <w:spacing w:before="0"/>
          </w:pPr>
          <w:r w:rsidRPr="00167018">
            <w:rPr>
              <w:color w:val="000000" w:themeColor="text1"/>
            </w:rPr>
            <w:t>Technická kontrola a interní hodnocení stavebně montážních prací</w:t>
          </w:r>
        </w:p>
      </w:tc>
      <w:tc>
        <w:tcPr>
          <w:tcW w:w="1474" w:type="dxa"/>
          <w:tcBorders>
            <w:top w:val="single" w:sz="12" w:space="0" w:color="auto"/>
          </w:tcBorders>
          <w:vAlign w:val="center"/>
        </w:tcPr>
        <w:p w:rsidR="00BE0BF0" w:rsidRPr="00AF7E8C" w:rsidRDefault="00BE0BF0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Stran:</w:t>
          </w:r>
        </w:p>
      </w:tc>
      <w:tc>
        <w:tcPr>
          <w:tcW w:w="1644" w:type="dxa"/>
          <w:tcBorders>
            <w:top w:val="single" w:sz="12" w:space="0" w:color="auto"/>
          </w:tcBorders>
          <w:vAlign w:val="center"/>
        </w:tcPr>
        <w:p w:rsidR="00BE0BF0" w:rsidRPr="00AF7E8C" w:rsidRDefault="00BE0BF0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fldChar w:fldCharType="begin"/>
          </w:r>
          <w:r w:rsidRPr="00AF7E8C">
            <w:rPr>
              <w:sz w:val="20"/>
              <w:szCs w:val="20"/>
            </w:rPr>
            <w:instrText xml:space="preserve"> PAGE </w:instrText>
          </w:r>
          <w:r w:rsidRPr="00AF7E8C"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10</w:t>
          </w:r>
          <w:r w:rsidRPr="00AF7E8C">
            <w:rPr>
              <w:sz w:val="20"/>
              <w:szCs w:val="20"/>
            </w:rPr>
            <w:fldChar w:fldCharType="end"/>
          </w:r>
          <w:r w:rsidRPr="00AF7E8C">
            <w:rPr>
              <w:sz w:val="20"/>
              <w:szCs w:val="20"/>
            </w:rPr>
            <w:t xml:space="preserve"> / </w:t>
          </w:r>
          <w:r w:rsidRPr="00AF7E8C">
            <w:rPr>
              <w:sz w:val="20"/>
              <w:szCs w:val="20"/>
            </w:rPr>
            <w:fldChar w:fldCharType="begin"/>
          </w:r>
          <w:r w:rsidRPr="00AF7E8C">
            <w:rPr>
              <w:sz w:val="20"/>
              <w:szCs w:val="20"/>
            </w:rPr>
            <w:instrText xml:space="preserve"> NUMPAGES </w:instrText>
          </w:r>
          <w:r w:rsidRPr="00AF7E8C"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17</w:t>
          </w:r>
          <w:r w:rsidRPr="00AF7E8C">
            <w:rPr>
              <w:sz w:val="20"/>
              <w:szCs w:val="20"/>
            </w:rPr>
            <w:fldChar w:fldCharType="end"/>
          </w:r>
        </w:p>
      </w:tc>
    </w:tr>
    <w:tr w:rsidR="00BE0BF0" w:rsidRPr="00C61E55" w:rsidTr="00A40B8D">
      <w:trPr>
        <w:trHeight w:val="283"/>
      </w:trPr>
      <w:tc>
        <w:tcPr>
          <w:tcW w:w="1814" w:type="dxa"/>
          <w:vMerge/>
          <w:vAlign w:val="center"/>
        </w:tcPr>
        <w:p w:rsidR="00BE0BF0" w:rsidRPr="00C61E55" w:rsidRDefault="00BE0BF0" w:rsidP="00ED285E">
          <w:pPr>
            <w:pStyle w:val="Tabulkanormln"/>
          </w:pPr>
        </w:p>
      </w:tc>
      <w:tc>
        <w:tcPr>
          <w:tcW w:w="4082" w:type="dxa"/>
          <w:vMerge/>
          <w:vAlign w:val="center"/>
        </w:tcPr>
        <w:p w:rsidR="00BE0BF0" w:rsidRPr="00C61E55" w:rsidRDefault="00BE0BF0" w:rsidP="00ED285E">
          <w:pPr>
            <w:pStyle w:val="Tabulkanormln"/>
          </w:pPr>
        </w:p>
      </w:tc>
      <w:tc>
        <w:tcPr>
          <w:tcW w:w="1474" w:type="dxa"/>
          <w:vAlign w:val="center"/>
        </w:tcPr>
        <w:p w:rsidR="00BE0BF0" w:rsidRPr="00AF7E8C" w:rsidRDefault="00BE0BF0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Platnost od:</w:t>
          </w:r>
        </w:p>
      </w:tc>
      <w:tc>
        <w:tcPr>
          <w:tcW w:w="1644" w:type="dxa"/>
          <w:vAlign w:val="center"/>
        </w:tcPr>
        <w:p w:rsidR="00BE0BF0" w:rsidRPr="00AF7E8C" w:rsidRDefault="00BE0BF0" w:rsidP="00AF7E8C">
          <w:pPr>
            <w:pStyle w:val="Zhlavostatntext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fldChar w:fldCharType="begin"/>
          </w:r>
          <w:r>
            <w:rPr>
              <w:noProof/>
              <w:sz w:val="20"/>
              <w:szCs w:val="20"/>
            </w:rPr>
            <w:instrText xml:space="preserve"> STYLEREF  Záhlaví_datum_platnost  \* MERGEFORMAT </w:instrText>
          </w:r>
          <w:r>
            <w:rPr>
              <w:noProof/>
              <w:sz w:val="20"/>
              <w:szCs w:val="20"/>
            </w:rPr>
            <w:fldChar w:fldCharType="separate"/>
          </w:r>
          <w:r w:rsidR="00447788">
            <w:rPr>
              <w:noProof/>
              <w:sz w:val="20"/>
              <w:szCs w:val="20"/>
            </w:rPr>
            <w:t>01. 10.2019</w:t>
          </w:r>
          <w:r>
            <w:rPr>
              <w:noProof/>
              <w:sz w:val="20"/>
              <w:szCs w:val="20"/>
            </w:rPr>
            <w:fldChar w:fldCharType="end"/>
          </w:r>
        </w:p>
      </w:tc>
    </w:tr>
    <w:tr w:rsidR="00BE0BF0" w:rsidRPr="00C61E55" w:rsidTr="002C2F0F">
      <w:trPr>
        <w:trHeight w:val="529"/>
      </w:trPr>
      <w:tc>
        <w:tcPr>
          <w:tcW w:w="1814" w:type="dxa"/>
          <w:vMerge/>
          <w:tcBorders>
            <w:bottom w:val="single" w:sz="12" w:space="0" w:color="auto"/>
          </w:tcBorders>
          <w:vAlign w:val="center"/>
        </w:tcPr>
        <w:p w:rsidR="00BE0BF0" w:rsidRDefault="00BE0BF0" w:rsidP="00466B60">
          <w:pPr>
            <w:pStyle w:val="Zhlavdokument"/>
            <w:rPr>
              <w:sz w:val="20"/>
              <w:szCs w:val="20"/>
            </w:rPr>
          </w:pPr>
        </w:p>
      </w:tc>
      <w:tc>
        <w:tcPr>
          <w:tcW w:w="4082" w:type="dxa"/>
          <w:vMerge/>
          <w:tcBorders>
            <w:bottom w:val="single" w:sz="12" w:space="0" w:color="auto"/>
          </w:tcBorders>
          <w:vAlign w:val="center"/>
        </w:tcPr>
        <w:p w:rsidR="00BE0BF0" w:rsidRDefault="00BE0BF0" w:rsidP="00466B60">
          <w:pPr>
            <w:pStyle w:val="ZhlavNadpis2dek"/>
          </w:pPr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:rsidR="00BE0BF0" w:rsidRPr="00AF7E8C" w:rsidRDefault="00BE0BF0" w:rsidP="00AF7E8C">
          <w:pPr>
            <w:pStyle w:val="Zhlavostatntext"/>
            <w:rPr>
              <w:sz w:val="20"/>
              <w:szCs w:val="20"/>
            </w:rPr>
          </w:pPr>
          <w:r>
            <w:rPr>
              <w:sz w:val="20"/>
              <w:szCs w:val="20"/>
            </w:rPr>
            <w:t>Účinnost od: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:rsidR="00BE0BF0" w:rsidRPr="00AF7E8C" w:rsidRDefault="00BE0BF0" w:rsidP="00AF7E8C">
          <w:pPr>
            <w:pStyle w:val="Zhlavdatumplatnost"/>
            <w:rPr>
              <w:szCs w:val="20"/>
            </w:rPr>
          </w:pPr>
          <w:r>
            <w:rPr>
              <w:noProof/>
              <w:szCs w:val="20"/>
            </w:rPr>
            <w:fldChar w:fldCharType="begin"/>
          </w:r>
          <w:r>
            <w:rPr>
              <w:noProof/>
              <w:szCs w:val="20"/>
            </w:rPr>
            <w:instrText xml:space="preserve"> STYLEREF  Záhlaví_datum_účinnost  \* MERGEFORMAT </w:instrText>
          </w:r>
          <w:r>
            <w:rPr>
              <w:noProof/>
              <w:szCs w:val="20"/>
            </w:rPr>
            <w:fldChar w:fldCharType="separate"/>
          </w:r>
          <w:r w:rsidR="00447788">
            <w:rPr>
              <w:noProof/>
              <w:szCs w:val="20"/>
            </w:rPr>
            <w:t>01. 11.2019</w:t>
          </w:r>
          <w:r>
            <w:rPr>
              <w:noProof/>
              <w:szCs w:val="20"/>
            </w:rPr>
            <w:fldChar w:fldCharType="end"/>
          </w:r>
        </w:p>
      </w:tc>
    </w:tr>
    <w:tr w:rsidR="00BE0BF0" w:rsidRPr="00C61E55" w:rsidTr="002C2F0F">
      <w:trPr>
        <w:trHeight w:val="530"/>
      </w:trPr>
      <w:tc>
        <w:tcPr>
          <w:tcW w:w="1814" w:type="dxa"/>
          <w:tcBorders>
            <w:bottom w:val="single" w:sz="12" w:space="0" w:color="auto"/>
          </w:tcBorders>
          <w:vAlign w:val="center"/>
        </w:tcPr>
        <w:p w:rsidR="00BE0BF0" w:rsidRPr="00F73419" w:rsidRDefault="00BE0BF0" w:rsidP="00BF3FE6">
          <w:pPr>
            <w:pStyle w:val="Zhlavdokument"/>
            <w:spacing w:before="0"/>
            <w:rPr>
              <w:sz w:val="20"/>
              <w:szCs w:val="20"/>
            </w:rPr>
          </w:pPr>
          <w:r>
            <w:rPr>
              <w:b w:val="0"/>
              <w:bCs w:val="0"/>
              <w:noProof/>
              <w:sz w:val="20"/>
              <w:szCs w:val="20"/>
            </w:rPr>
            <w:fldChar w:fldCharType="begin"/>
          </w:r>
          <w:r>
            <w:rPr>
              <w:b w:val="0"/>
              <w:bCs w:val="0"/>
              <w:noProof/>
              <w:sz w:val="20"/>
              <w:szCs w:val="20"/>
            </w:rPr>
            <w:instrText xml:space="preserve"> STYLEREF  Záhlaví_dokument  \* MERGEFORMAT </w:instrText>
          </w:r>
          <w:r>
            <w:rPr>
              <w:b w:val="0"/>
              <w:bCs w:val="0"/>
              <w:noProof/>
              <w:sz w:val="20"/>
              <w:szCs w:val="20"/>
            </w:rPr>
            <w:fldChar w:fldCharType="separate"/>
          </w:r>
          <w:r w:rsidR="00447788">
            <w:rPr>
              <w:b w:val="0"/>
              <w:bCs w:val="0"/>
              <w:noProof/>
              <w:sz w:val="20"/>
              <w:szCs w:val="20"/>
            </w:rPr>
            <w:t>Prováděcí pokyn ECD</w:t>
          </w:r>
          <w:r>
            <w:rPr>
              <w:b w:val="0"/>
              <w:bCs w:val="0"/>
              <w:noProof/>
              <w:sz w:val="20"/>
              <w:szCs w:val="20"/>
            </w:rPr>
            <w:fldChar w:fldCharType="end"/>
          </w:r>
        </w:p>
      </w:tc>
      <w:tc>
        <w:tcPr>
          <w:tcW w:w="4082" w:type="dxa"/>
          <w:tcBorders>
            <w:bottom w:val="single" w:sz="12" w:space="0" w:color="auto"/>
          </w:tcBorders>
          <w:vAlign w:val="center"/>
        </w:tcPr>
        <w:p w:rsidR="00BE0BF0" w:rsidRPr="00AF7E8C" w:rsidRDefault="00BE0BF0" w:rsidP="00466B60">
          <w:pPr>
            <w:pStyle w:val="ZhlavNadpis2dek"/>
            <w:rPr>
              <w:szCs w:val="20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Záhlaví_Nadpis_2.řádek  \* MERGEFORMAT </w:instrText>
          </w:r>
          <w:r>
            <w:rPr>
              <w:noProof/>
            </w:rPr>
            <w:fldChar w:fldCharType="separate"/>
          </w:r>
          <w:r w:rsidR="00447788">
            <w:rPr>
              <w:noProof/>
            </w:rPr>
            <w:t>ECD-PP-341</w:t>
          </w:r>
          <w:r>
            <w:rPr>
              <w:noProof/>
            </w:rPr>
            <w:fldChar w:fldCharType="end"/>
          </w:r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:rsidR="00BE0BF0" w:rsidRPr="00AF7E8C" w:rsidRDefault="00BE0BF0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Revize: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:rsidR="00BE0BF0" w:rsidRPr="00CA427F" w:rsidRDefault="00BE0BF0" w:rsidP="00AF7E8C">
          <w:pPr>
            <w:pStyle w:val="Zhlavdatumplatnost"/>
            <w:rPr>
              <w:bCs/>
              <w:szCs w:val="20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Záhlaví_revize  \* MERGEFORMAT </w:instrText>
          </w:r>
          <w:r>
            <w:rPr>
              <w:noProof/>
            </w:rPr>
            <w:fldChar w:fldCharType="separate"/>
          </w:r>
          <w:r w:rsidR="00447788">
            <w:rPr>
              <w:noProof/>
            </w:rPr>
            <w:t>0</w:t>
          </w:r>
          <w:r>
            <w:rPr>
              <w:noProof/>
            </w:rPr>
            <w:fldChar w:fldCharType="end"/>
          </w:r>
        </w:p>
      </w:tc>
    </w:tr>
  </w:tbl>
  <w:p w:rsidR="00BE0BF0" w:rsidRDefault="00BE0BF0" w:rsidP="00757EC1">
    <w:pPr>
      <w:pStyle w:val="Textodstave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51320"/>
    <w:multiLevelType w:val="hybridMultilevel"/>
    <w:tmpl w:val="26329E66"/>
    <w:lvl w:ilvl="0" w:tplc="1E24CCDE">
      <w:start w:val="1"/>
      <w:numFmt w:val="bullet"/>
      <w:pStyle w:val="Text2odrka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870E53"/>
    <w:multiLevelType w:val="hybridMultilevel"/>
    <w:tmpl w:val="CD1062E8"/>
    <w:lvl w:ilvl="0" w:tplc="04050001">
      <w:start w:val="1"/>
      <w:numFmt w:val="bullet"/>
      <w:lvlText w:val=""/>
      <w:lvlJc w:val="left"/>
      <w:pPr>
        <w:tabs>
          <w:tab w:val="num" w:pos="680"/>
        </w:tabs>
        <w:ind w:left="851" w:hanging="567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CF4136"/>
    <w:multiLevelType w:val="hybridMultilevel"/>
    <w:tmpl w:val="721C31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924FC"/>
    <w:multiLevelType w:val="hybridMultilevel"/>
    <w:tmpl w:val="05F84FE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5F2DAC"/>
    <w:multiLevelType w:val="hybridMultilevel"/>
    <w:tmpl w:val="721C31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F589A"/>
    <w:multiLevelType w:val="hybridMultilevel"/>
    <w:tmpl w:val="BFD61E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735A3"/>
    <w:multiLevelType w:val="hybridMultilevel"/>
    <w:tmpl w:val="521A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D27F81"/>
    <w:multiLevelType w:val="multilevel"/>
    <w:tmpl w:val="9CE6B31E"/>
    <w:lvl w:ilvl="0">
      <w:start w:val="1"/>
      <w:numFmt w:val="decimal"/>
      <w:pStyle w:val="Nadpis1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568"/>
        </w:tabs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8" w15:restartNumberingAfterBreak="0">
    <w:nsid w:val="381B162B"/>
    <w:multiLevelType w:val="hybridMultilevel"/>
    <w:tmpl w:val="30E295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520228"/>
    <w:multiLevelType w:val="hybridMultilevel"/>
    <w:tmpl w:val="C0CC00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26163"/>
    <w:multiLevelType w:val="hybridMultilevel"/>
    <w:tmpl w:val="704455E8"/>
    <w:lvl w:ilvl="0" w:tplc="FF12FA8C">
      <w:start w:val="1"/>
      <w:numFmt w:val="bullet"/>
      <w:pStyle w:val="Text1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D2F3D7F"/>
    <w:multiLevelType w:val="hybridMultilevel"/>
    <w:tmpl w:val="6B6C67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126229"/>
    <w:multiLevelType w:val="hybridMultilevel"/>
    <w:tmpl w:val="3CAC22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EF35C8"/>
    <w:multiLevelType w:val="hybridMultilevel"/>
    <w:tmpl w:val="EFAC28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781957"/>
    <w:multiLevelType w:val="multilevel"/>
    <w:tmpl w:val="7284C4A4"/>
    <w:lvl w:ilvl="0">
      <w:start w:val="16"/>
      <w:numFmt w:val="upperLetter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2CD0B46"/>
    <w:multiLevelType w:val="hybridMultilevel"/>
    <w:tmpl w:val="DE68DC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C35620"/>
    <w:multiLevelType w:val="hybridMultilevel"/>
    <w:tmpl w:val="632E6D74"/>
    <w:lvl w:ilvl="0" w:tplc="879281B4">
      <w:start w:val="1"/>
      <w:numFmt w:val="bullet"/>
      <w:pStyle w:val="Tabulka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9B92961"/>
    <w:multiLevelType w:val="hybridMultilevel"/>
    <w:tmpl w:val="455EAE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417B2C"/>
    <w:multiLevelType w:val="hybridMultilevel"/>
    <w:tmpl w:val="6944D7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555C1B"/>
    <w:multiLevelType w:val="hybridMultilevel"/>
    <w:tmpl w:val="477A6A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24189E"/>
    <w:multiLevelType w:val="hybridMultilevel"/>
    <w:tmpl w:val="33D2534A"/>
    <w:lvl w:ilvl="0" w:tplc="04050017">
      <w:start w:val="1"/>
      <w:numFmt w:val="lowerLetter"/>
      <w:lvlText w:val="%1)"/>
      <w:lvlJc w:val="left"/>
      <w:pPr>
        <w:ind w:left="7072" w:hanging="360"/>
      </w:pPr>
    </w:lvl>
    <w:lvl w:ilvl="1" w:tplc="04050019" w:tentative="1">
      <w:start w:val="1"/>
      <w:numFmt w:val="lowerLetter"/>
      <w:lvlText w:val="%2."/>
      <w:lvlJc w:val="left"/>
      <w:pPr>
        <w:ind w:left="7792" w:hanging="360"/>
      </w:pPr>
    </w:lvl>
    <w:lvl w:ilvl="2" w:tplc="0405001B" w:tentative="1">
      <w:start w:val="1"/>
      <w:numFmt w:val="lowerRoman"/>
      <w:lvlText w:val="%3."/>
      <w:lvlJc w:val="right"/>
      <w:pPr>
        <w:ind w:left="8512" w:hanging="180"/>
      </w:pPr>
    </w:lvl>
    <w:lvl w:ilvl="3" w:tplc="0405000F" w:tentative="1">
      <w:start w:val="1"/>
      <w:numFmt w:val="decimal"/>
      <w:lvlText w:val="%4."/>
      <w:lvlJc w:val="left"/>
      <w:pPr>
        <w:ind w:left="9232" w:hanging="360"/>
      </w:pPr>
    </w:lvl>
    <w:lvl w:ilvl="4" w:tplc="04050019" w:tentative="1">
      <w:start w:val="1"/>
      <w:numFmt w:val="lowerLetter"/>
      <w:lvlText w:val="%5."/>
      <w:lvlJc w:val="left"/>
      <w:pPr>
        <w:ind w:left="9952" w:hanging="360"/>
      </w:pPr>
    </w:lvl>
    <w:lvl w:ilvl="5" w:tplc="0405001B" w:tentative="1">
      <w:start w:val="1"/>
      <w:numFmt w:val="lowerRoman"/>
      <w:lvlText w:val="%6."/>
      <w:lvlJc w:val="right"/>
      <w:pPr>
        <w:ind w:left="10672" w:hanging="180"/>
      </w:pPr>
    </w:lvl>
    <w:lvl w:ilvl="6" w:tplc="0405000F" w:tentative="1">
      <w:start w:val="1"/>
      <w:numFmt w:val="decimal"/>
      <w:lvlText w:val="%7."/>
      <w:lvlJc w:val="left"/>
      <w:pPr>
        <w:ind w:left="11392" w:hanging="360"/>
      </w:pPr>
    </w:lvl>
    <w:lvl w:ilvl="7" w:tplc="04050019" w:tentative="1">
      <w:start w:val="1"/>
      <w:numFmt w:val="lowerLetter"/>
      <w:lvlText w:val="%8."/>
      <w:lvlJc w:val="left"/>
      <w:pPr>
        <w:ind w:left="12112" w:hanging="360"/>
      </w:pPr>
    </w:lvl>
    <w:lvl w:ilvl="8" w:tplc="0405001B" w:tentative="1">
      <w:start w:val="1"/>
      <w:numFmt w:val="lowerRoman"/>
      <w:lvlText w:val="%9."/>
      <w:lvlJc w:val="right"/>
      <w:pPr>
        <w:ind w:left="12832" w:hanging="180"/>
      </w:pPr>
    </w:lvl>
  </w:abstractNum>
  <w:abstractNum w:abstractNumId="21" w15:restartNumberingAfterBreak="0">
    <w:nsid w:val="792730E0"/>
    <w:multiLevelType w:val="hybridMultilevel"/>
    <w:tmpl w:val="91701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AD7278"/>
    <w:multiLevelType w:val="hybridMultilevel"/>
    <w:tmpl w:val="49B288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6"/>
  </w:num>
  <w:num w:numId="4">
    <w:abstractNumId w:val="14"/>
  </w:num>
  <w:num w:numId="5">
    <w:abstractNumId w:val="0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2"/>
  </w:num>
  <w:num w:numId="9">
    <w:abstractNumId w:val="9"/>
  </w:num>
  <w:num w:numId="10">
    <w:abstractNumId w:val="8"/>
  </w:num>
  <w:num w:numId="11">
    <w:abstractNumId w:val="6"/>
  </w:num>
  <w:num w:numId="12">
    <w:abstractNumId w:val="17"/>
  </w:num>
  <w:num w:numId="13">
    <w:abstractNumId w:val="21"/>
  </w:num>
  <w:num w:numId="14">
    <w:abstractNumId w:val="13"/>
  </w:num>
  <w:num w:numId="15">
    <w:abstractNumId w:val="22"/>
  </w:num>
  <w:num w:numId="16">
    <w:abstractNumId w:val="11"/>
  </w:num>
  <w:num w:numId="17">
    <w:abstractNumId w:val="20"/>
  </w:num>
  <w:num w:numId="18">
    <w:abstractNumId w:val="4"/>
  </w:num>
  <w:num w:numId="19">
    <w:abstractNumId w:val="18"/>
  </w:num>
  <w:num w:numId="20">
    <w:abstractNumId w:val="5"/>
  </w:num>
  <w:num w:numId="21">
    <w:abstractNumId w:val="2"/>
  </w:num>
  <w:num w:numId="22">
    <w:abstractNumId w:val="3"/>
  </w:num>
  <w:num w:numId="23">
    <w:abstractNumId w:val="1"/>
  </w:num>
  <w:num w:numId="24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F4B"/>
    <w:rsid w:val="00000739"/>
    <w:rsid w:val="000044EA"/>
    <w:rsid w:val="00006C95"/>
    <w:rsid w:val="00010AF7"/>
    <w:rsid w:val="000127BF"/>
    <w:rsid w:val="00012B8D"/>
    <w:rsid w:val="0001343D"/>
    <w:rsid w:val="00014227"/>
    <w:rsid w:val="00014350"/>
    <w:rsid w:val="00023CBF"/>
    <w:rsid w:val="000273D7"/>
    <w:rsid w:val="000279ED"/>
    <w:rsid w:val="00031089"/>
    <w:rsid w:val="00033B9E"/>
    <w:rsid w:val="000501D7"/>
    <w:rsid w:val="00050558"/>
    <w:rsid w:val="00051A73"/>
    <w:rsid w:val="00052676"/>
    <w:rsid w:val="00052A88"/>
    <w:rsid w:val="00053B42"/>
    <w:rsid w:val="0005486B"/>
    <w:rsid w:val="00057F36"/>
    <w:rsid w:val="000605D0"/>
    <w:rsid w:val="00060A67"/>
    <w:rsid w:val="000640BB"/>
    <w:rsid w:val="00064795"/>
    <w:rsid w:val="00065156"/>
    <w:rsid w:val="0007076D"/>
    <w:rsid w:val="00071249"/>
    <w:rsid w:val="00072A0E"/>
    <w:rsid w:val="00075A99"/>
    <w:rsid w:val="00076CAC"/>
    <w:rsid w:val="000802DD"/>
    <w:rsid w:val="0008169F"/>
    <w:rsid w:val="00086BD6"/>
    <w:rsid w:val="00091FE2"/>
    <w:rsid w:val="000976A6"/>
    <w:rsid w:val="000A07E2"/>
    <w:rsid w:val="000A1379"/>
    <w:rsid w:val="000A21D6"/>
    <w:rsid w:val="000A3D17"/>
    <w:rsid w:val="000A41D7"/>
    <w:rsid w:val="000A4FBF"/>
    <w:rsid w:val="000B2EB6"/>
    <w:rsid w:val="000B37D7"/>
    <w:rsid w:val="000B4B16"/>
    <w:rsid w:val="000C2BF6"/>
    <w:rsid w:val="000C742C"/>
    <w:rsid w:val="000D7EBC"/>
    <w:rsid w:val="000E0C52"/>
    <w:rsid w:val="000E1A90"/>
    <w:rsid w:val="000E4D19"/>
    <w:rsid w:val="000E504F"/>
    <w:rsid w:val="000E6523"/>
    <w:rsid w:val="000F264B"/>
    <w:rsid w:val="001008D9"/>
    <w:rsid w:val="00100FC2"/>
    <w:rsid w:val="00102CAF"/>
    <w:rsid w:val="00105F2A"/>
    <w:rsid w:val="001103D5"/>
    <w:rsid w:val="00112C88"/>
    <w:rsid w:val="001258FE"/>
    <w:rsid w:val="00125FE9"/>
    <w:rsid w:val="00135061"/>
    <w:rsid w:val="001410D7"/>
    <w:rsid w:val="00142BA5"/>
    <w:rsid w:val="00142F0C"/>
    <w:rsid w:val="0014628B"/>
    <w:rsid w:val="00146FA7"/>
    <w:rsid w:val="00147CA7"/>
    <w:rsid w:val="00155AB6"/>
    <w:rsid w:val="00155F05"/>
    <w:rsid w:val="00156FFA"/>
    <w:rsid w:val="001609B8"/>
    <w:rsid w:val="001615E1"/>
    <w:rsid w:val="0016207A"/>
    <w:rsid w:val="00167018"/>
    <w:rsid w:val="001722A9"/>
    <w:rsid w:val="001726F3"/>
    <w:rsid w:val="00174DBC"/>
    <w:rsid w:val="0017713E"/>
    <w:rsid w:val="00181509"/>
    <w:rsid w:val="00186B17"/>
    <w:rsid w:val="0018776B"/>
    <w:rsid w:val="00195A01"/>
    <w:rsid w:val="001A1444"/>
    <w:rsid w:val="001A1D0E"/>
    <w:rsid w:val="001A2A5A"/>
    <w:rsid w:val="001A5147"/>
    <w:rsid w:val="001A62F0"/>
    <w:rsid w:val="001A6971"/>
    <w:rsid w:val="001A6CFB"/>
    <w:rsid w:val="001B0E23"/>
    <w:rsid w:val="001B277E"/>
    <w:rsid w:val="001B2AE8"/>
    <w:rsid w:val="001B5CB6"/>
    <w:rsid w:val="001C3370"/>
    <w:rsid w:val="001D28C2"/>
    <w:rsid w:val="001D597F"/>
    <w:rsid w:val="001D5FED"/>
    <w:rsid w:val="001E230B"/>
    <w:rsid w:val="001E27C3"/>
    <w:rsid w:val="001E6AF5"/>
    <w:rsid w:val="001F0BC7"/>
    <w:rsid w:val="001F28CA"/>
    <w:rsid w:val="001F39F4"/>
    <w:rsid w:val="001F4BA7"/>
    <w:rsid w:val="001F561E"/>
    <w:rsid w:val="001F666F"/>
    <w:rsid w:val="0020068F"/>
    <w:rsid w:val="00200A4C"/>
    <w:rsid w:val="002039A2"/>
    <w:rsid w:val="00205280"/>
    <w:rsid w:val="0020544A"/>
    <w:rsid w:val="002057E0"/>
    <w:rsid w:val="00207247"/>
    <w:rsid w:val="0021040C"/>
    <w:rsid w:val="00216B15"/>
    <w:rsid w:val="00230C3D"/>
    <w:rsid w:val="002405B5"/>
    <w:rsid w:val="0024240F"/>
    <w:rsid w:val="00242451"/>
    <w:rsid w:val="002433E1"/>
    <w:rsid w:val="00250D12"/>
    <w:rsid w:val="002521F1"/>
    <w:rsid w:val="0025416C"/>
    <w:rsid w:val="0026326E"/>
    <w:rsid w:val="0026694C"/>
    <w:rsid w:val="002677A2"/>
    <w:rsid w:val="00267E05"/>
    <w:rsid w:val="00271654"/>
    <w:rsid w:val="00272521"/>
    <w:rsid w:val="00272A82"/>
    <w:rsid w:val="00275560"/>
    <w:rsid w:val="00275C3D"/>
    <w:rsid w:val="00293E0C"/>
    <w:rsid w:val="002A2949"/>
    <w:rsid w:val="002A2D01"/>
    <w:rsid w:val="002A354D"/>
    <w:rsid w:val="002A6D47"/>
    <w:rsid w:val="002A762A"/>
    <w:rsid w:val="002B42FB"/>
    <w:rsid w:val="002B7CE2"/>
    <w:rsid w:val="002C06C6"/>
    <w:rsid w:val="002C1C36"/>
    <w:rsid w:val="002C21BC"/>
    <w:rsid w:val="002C2F0F"/>
    <w:rsid w:val="002C311B"/>
    <w:rsid w:val="002D2AF0"/>
    <w:rsid w:val="002D40A7"/>
    <w:rsid w:val="002D79A7"/>
    <w:rsid w:val="002E344C"/>
    <w:rsid w:val="002E3829"/>
    <w:rsid w:val="002E6CF6"/>
    <w:rsid w:val="002E6E32"/>
    <w:rsid w:val="00310221"/>
    <w:rsid w:val="00311842"/>
    <w:rsid w:val="003118D1"/>
    <w:rsid w:val="00321037"/>
    <w:rsid w:val="00322432"/>
    <w:rsid w:val="003252A4"/>
    <w:rsid w:val="0034062E"/>
    <w:rsid w:val="00341ED4"/>
    <w:rsid w:val="00343410"/>
    <w:rsid w:val="00346577"/>
    <w:rsid w:val="00353FA1"/>
    <w:rsid w:val="003566B6"/>
    <w:rsid w:val="00356A56"/>
    <w:rsid w:val="003612D2"/>
    <w:rsid w:val="0036486C"/>
    <w:rsid w:val="003664E2"/>
    <w:rsid w:val="003704A1"/>
    <w:rsid w:val="0037275C"/>
    <w:rsid w:val="00372D63"/>
    <w:rsid w:val="0037326B"/>
    <w:rsid w:val="00376F3E"/>
    <w:rsid w:val="00377E15"/>
    <w:rsid w:val="00380CAB"/>
    <w:rsid w:val="00381C16"/>
    <w:rsid w:val="003857E0"/>
    <w:rsid w:val="0039163E"/>
    <w:rsid w:val="00392177"/>
    <w:rsid w:val="00392F53"/>
    <w:rsid w:val="003A3917"/>
    <w:rsid w:val="003A3AAB"/>
    <w:rsid w:val="003B20BD"/>
    <w:rsid w:val="003B4A5D"/>
    <w:rsid w:val="003C2871"/>
    <w:rsid w:val="003C37D5"/>
    <w:rsid w:val="003C582D"/>
    <w:rsid w:val="003C7F78"/>
    <w:rsid w:val="003D2C1C"/>
    <w:rsid w:val="003D4A72"/>
    <w:rsid w:val="003E0056"/>
    <w:rsid w:val="003E572D"/>
    <w:rsid w:val="003F2CE4"/>
    <w:rsid w:val="003F375C"/>
    <w:rsid w:val="003F5374"/>
    <w:rsid w:val="003F72FA"/>
    <w:rsid w:val="003F7737"/>
    <w:rsid w:val="00402C37"/>
    <w:rsid w:val="00405732"/>
    <w:rsid w:val="0040585A"/>
    <w:rsid w:val="00416450"/>
    <w:rsid w:val="004209C9"/>
    <w:rsid w:val="00430470"/>
    <w:rsid w:val="0043170E"/>
    <w:rsid w:val="004338D6"/>
    <w:rsid w:val="0043548A"/>
    <w:rsid w:val="0044131E"/>
    <w:rsid w:val="00441621"/>
    <w:rsid w:val="00442262"/>
    <w:rsid w:val="004431E4"/>
    <w:rsid w:val="004475F8"/>
    <w:rsid w:val="00447788"/>
    <w:rsid w:val="004503AC"/>
    <w:rsid w:val="00450535"/>
    <w:rsid w:val="00450CED"/>
    <w:rsid w:val="00452DBA"/>
    <w:rsid w:val="00456064"/>
    <w:rsid w:val="004601EF"/>
    <w:rsid w:val="00460238"/>
    <w:rsid w:val="00461FCD"/>
    <w:rsid w:val="00466B60"/>
    <w:rsid w:val="0047264A"/>
    <w:rsid w:val="00474B1D"/>
    <w:rsid w:val="00476718"/>
    <w:rsid w:val="00476F60"/>
    <w:rsid w:val="004777C0"/>
    <w:rsid w:val="004852D6"/>
    <w:rsid w:val="00487933"/>
    <w:rsid w:val="00492789"/>
    <w:rsid w:val="0049289A"/>
    <w:rsid w:val="00494788"/>
    <w:rsid w:val="004963F1"/>
    <w:rsid w:val="0049645C"/>
    <w:rsid w:val="004A2720"/>
    <w:rsid w:val="004A332E"/>
    <w:rsid w:val="004A5DE0"/>
    <w:rsid w:val="004B01B5"/>
    <w:rsid w:val="004B4C89"/>
    <w:rsid w:val="004C1180"/>
    <w:rsid w:val="004C1499"/>
    <w:rsid w:val="004C2AFB"/>
    <w:rsid w:val="004C4FA1"/>
    <w:rsid w:val="004C6812"/>
    <w:rsid w:val="004D0603"/>
    <w:rsid w:val="004D408C"/>
    <w:rsid w:val="004D6E88"/>
    <w:rsid w:val="004E15A9"/>
    <w:rsid w:val="004F2E63"/>
    <w:rsid w:val="00502C3F"/>
    <w:rsid w:val="00505FAC"/>
    <w:rsid w:val="00506A16"/>
    <w:rsid w:val="00514500"/>
    <w:rsid w:val="00514850"/>
    <w:rsid w:val="00514908"/>
    <w:rsid w:val="00514989"/>
    <w:rsid w:val="00516A0E"/>
    <w:rsid w:val="00516C02"/>
    <w:rsid w:val="00517BE4"/>
    <w:rsid w:val="005210E1"/>
    <w:rsid w:val="005254BB"/>
    <w:rsid w:val="00537924"/>
    <w:rsid w:val="00541FB5"/>
    <w:rsid w:val="005515DD"/>
    <w:rsid w:val="0055178A"/>
    <w:rsid w:val="00553406"/>
    <w:rsid w:val="00555774"/>
    <w:rsid w:val="005572BB"/>
    <w:rsid w:val="00570CCD"/>
    <w:rsid w:val="00574BBA"/>
    <w:rsid w:val="00576C7A"/>
    <w:rsid w:val="00580939"/>
    <w:rsid w:val="00580D1B"/>
    <w:rsid w:val="00581BC8"/>
    <w:rsid w:val="00581DF3"/>
    <w:rsid w:val="0058601D"/>
    <w:rsid w:val="005917CD"/>
    <w:rsid w:val="00595574"/>
    <w:rsid w:val="005975BF"/>
    <w:rsid w:val="005A204E"/>
    <w:rsid w:val="005A2360"/>
    <w:rsid w:val="005A3132"/>
    <w:rsid w:val="005A3313"/>
    <w:rsid w:val="005A53EE"/>
    <w:rsid w:val="005A6714"/>
    <w:rsid w:val="005B0831"/>
    <w:rsid w:val="005B493E"/>
    <w:rsid w:val="005B728F"/>
    <w:rsid w:val="005B7863"/>
    <w:rsid w:val="005C6820"/>
    <w:rsid w:val="005C7D29"/>
    <w:rsid w:val="005D3157"/>
    <w:rsid w:val="005D4495"/>
    <w:rsid w:val="005D46DD"/>
    <w:rsid w:val="005D530E"/>
    <w:rsid w:val="005D6161"/>
    <w:rsid w:val="005D7572"/>
    <w:rsid w:val="005E11FD"/>
    <w:rsid w:val="005E2CCD"/>
    <w:rsid w:val="005E4669"/>
    <w:rsid w:val="005F04C8"/>
    <w:rsid w:val="005F44A8"/>
    <w:rsid w:val="005F5955"/>
    <w:rsid w:val="0060593E"/>
    <w:rsid w:val="006059C2"/>
    <w:rsid w:val="00607FA8"/>
    <w:rsid w:val="00611C96"/>
    <w:rsid w:val="006137BD"/>
    <w:rsid w:val="0063255A"/>
    <w:rsid w:val="00633FE7"/>
    <w:rsid w:val="00634DDB"/>
    <w:rsid w:val="00635672"/>
    <w:rsid w:val="00635BFA"/>
    <w:rsid w:val="00645305"/>
    <w:rsid w:val="006470A0"/>
    <w:rsid w:val="00647FC8"/>
    <w:rsid w:val="00651317"/>
    <w:rsid w:val="0066018B"/>
    <w:rsid w:val="00660A62"/>
    <w:rsid w:val="0066150A"/>
    <w:rsid w:val="00661F7A"/>
    <w:rsid w:val="006623ED"/>
    <w:rsid w:val="00662B22"/>
    <w:rsid w:val="006639FE"/>
    <w:rsid w:val="00670F12"/>
    <w:rsid w:val="00681305"/>
    <w:rsid w:val="00684250"/>
    <w:rsid w:val="00691B2A"/>
    <w:rsid w:val="006946BB"/>
    <w:rsid w:val="006978CF"/>
    <w:rsid w:val="006A075A"/>
    <w:rsid w:val="006A12FB"/>
    <w:rsid w:val="006A4DC1"/>
    <w:rsid w:val="006B09EA"/>
    <w:rsid w:val="006B5D95"/>
    <w:rsid w:val="006B6B30"/>
    <w:rsid w:val="006C496A"/>
    <w:rsid w:val="006C50D9"/>
    <w:rsid w:val="006C760A"/>
    <w:rsid w:val="006D086C"/>
    <w:rsid w:val="006D0DC1"/>
    <w:rsid w:val="006D27F7"/>
    <w:rsid w:val="006D7C9D"/>
    <w:rsid w:val="006E1366"/>
    <w:rsid w:val="006E2F88"/>
    <w:rsid w:val="006E4802"/>
    <w:rsid w:val="006E4D40"/>
    <w:rsid w:val="006E67C2"/>
    <w:rsid w:val="006E75E9"/>
    <w:rsid w:val="006F1146"/>
    <w:rsid w:val="006F5DA2"/>
    <w:rsid w:val="006F7AD1"/>
    <w:rsid w:val="00702928"/>
    <w:rsid w:val="00702C83"/>
    <w:rsid w:val="00703561"/>
    <w:rsid w:val="00703AD1"/>
    <w:rsid w:val="00711551"/>
    <w:rsid w:val="007131FE"/>
    <w:rsid w:val="0071545C"/>
    <w:rsid w:val="007154C5"/>
    <w:rsid w:val="00716B1C"/>
    <w:rsid w:val="00720E94"/>
    <w:rsid w:val="00720FCB"/>
    <w:rsid w:val="00721DFC"/>
    <w:rsid w:val="007360C7"/>
    <w:rsid w:val="007361D3"/>
    <w:rsid w:val="007409C2"/>
    <w:rsid w:val="00742C0A"/>
    <w:rsid w:val="00744ABA"/>
    <w:rsid w:val="00747978"/>
    <w:rsid w:val="007509FB"/>
    <w:rsid w:val="00751AB7"/>
    <w:rsid w:val="00752368"/>
    <w:rsid w:val="00752B7A"/>
    <w:rsid w:val="00757EC1"/>
    <w:rsid w:val="00760D07"/>
    <w:rsid w:val="00763686"/>
    <w:rsid w:val="00765A92"/>
    <w:rsid w:val="00776C7B"/>
    <w:rsid w:val="00782808"/>
    <w:rsid w:val="00790F79"/>
    <w:rsid w:val="00791E82"/>
    <w:rsid w:val="007928E3"/>
    <w:rsid w:val="0079397B"/>
    <w:rsid w:val="00793B09"/>
    <w:rsid w:val="00794BAC"/>
    <w:rsid w:val="00795AD6"/>
    <w:rsid w:val="0079667E"/>
    <w:rsid w:val="0079769C"/>
    <w:rsid w:val="007A3E08"/>
    <w:rsid w:val="007A5F58"/>
    <w:rsid w:val="007A607B"/>
    <w:rsid w:val="007A664D"/>
    <w:rsid w:val="007B0477"/>
    <w:rsid w:val="007B0BD3"/>
    <w:rsid w:val="007B1B80"/>
    <w:rsid w:val="007B2CBB"/>
    <w:rsid w:val="007B343E"/>
    <w:rsid w:val="007B37EA"/>
    <w:rsid w:val="007B4838"/>
    <w:rsid w:val="007B5A9C"/>
    <w:rsid w:val="007B5D79"/>
    <w:rsid w:val="007C2720"/>
    <w:rsid w:val="007C33E0"/>
    <w:rsid w:val="007C79B1"/>
    <w:rsid w:val="007D20B1"/>
    <w:rsid w:val="007D3285"/>
    <w:rsid w:val="007D4306"/>
    <w:rsid w:val="007D5100"/>
    <w:rsid w:val="007D5A13"/>
    <w:rsid w:val="007E0358"/>
    <w:rsid w:val="007E3B6B"/>
    <w:rsid w:val="007E3CCE"/>
    <w:rsid w:val="007E552A"/>
    <w:rsid w:val="007E714A"/>
    <w:rsid w:val="007F0BE1"/>
    <w:rsid w:val="007F1D78"/>
    <w:rsid w:val="007F5ED6"/>
    <w:rsid w:val="0080070E"/>
    <w:rsid w:val="00801E4B"/>
    <w:rsid w:val="008047E8"/>
    <w:rsid w:val="0081486D"/>
    <w:rsid w:val="00814A77"/>
    <w:rsid w:val="00820E3D"/>
    <w:rsid w:val="0082341C"/>
    <w:rsid w:val="00824223"/>
    <w:rsid w:val="00824AEC"/>
    <w:rsid w:val="008279AA"/>
    <w:rsid w:val="00827E34"/>
    <w:rsid w:val="00832126"/>
    <w:rsid w:val="008336A8"/>
    <w:rsid w:val="008401C9"/>
    <w:rsid w:val="00841A14"/>
    <w:rsid w:val="00842734"/>
    <w:rsid w:val="0084295E"/>
    <w:rsid w:val="0084328C"/>
    <w:rsid w:val="00845547"/>
    <w:rsid w:val="008460E5"/>
    <w:rsid w:val="008461E8"/>
    <w:rsid w:val="00846D35"/>
    <w:rsid w:val="00850F02"/>
    <w:rsid w:val="00856690"/>
    <w:rsid w:val="00860AB9"/>
    <w:rsid w:val="008664DE"/>
    <w:rsid w:val="00866B28"/>
    <w:rsid w:val="0086784B"/>
    <w:rsid w:val="00873C52"/>
    <w:rsid w:val="008740F8"/>
    <w:rsid w:val="00876FF9"/>
    <w:rsid w:val="00880B76"/>
    <w:rsid w:val="00881D1E"/>
    <w:rsid w:val="00883E8B"/>
    <w:rsid w:val="00883FA0"/>
    <w:rsid w:val="0088545D"/>
    <w:rsid w:val="008874DF"/>
    <w:rsid w:val="0088770C"/>
    <w:rsid w:val="008914C2"/>
    <w:rsid w:val="00892A03"/>
    <w:rsid w:val="00892F08"/>
    <w:rsid w:val="008931F5"/>
    <w:rsid w:val="00893930"/>
    <w:rsid w:val="00893D77"/>
    <w:rsid w:val="00895246"/>
    <w:rsid w:val="00896D66"/>
    <w:rsid w:val="00897967"/>
    <w:rsid w:val="008A344A"/>
    <w:rsid w:val="008A51A1"/>
    <w:rsid w:val="008A5BA2"/>
    <w:rsid w:val="008A5D55"/>
    <w:rsid w:val="008B0BD3"/>
    <w:rsid w:val="008C15A9"/>
    <w:rsid w:val="008C59CE"/>
    <w:rsid w:val="008C5F5B"/>
    <w:rsid w:val="008D1F25"/>
    <w:rsid w:val="008D32DF"/>
    <w:rsid w:val="008D4AD4"/>
    <w:rsid w:val="008D6428"/>
    <w:rsid w:val="008E0354"/>
    <w:rsid w:val="008E5152"/>
    <w:rsid w:val="008E554C"/>
    <w:rsid w:val="008F35F7"/>
    <w:rsid w:val="008F416C"/>
    <w:rsid w:val="00901388"/>
    <w:rsid w:val="00901B3D"/>
    <w:rsid w:val="00902278"/>
    <w:rsid w:val="0090470B"/>
    <w:rsid w:val="00905268"/>
    <w:rsid w:val="00905CD9"/>
    <w:rsid w:val="00910CC3"/>
    <w:rsid w:val="00913370"/>
    <w:rsid w:val="009157D7"/>
    <w:rsid w:val="00917234"/>
    <w:rsid w:val="009216DB"/>
    <w:rsid w:val="00921D2C"/>
    <w:rsid w:val="00922313"/>
    <w:rsid w:val="009226E2"/>
    <w:rsid w:val="00924C0C"/>
    <w:rsid w:val="00927774"/>
    <w:rsid w:val="00927902"/>
    <w:rsid w:val="00932EA9"/>
    <w:rsid w:val="00937520"/>
    <w:rsid w:val="00940958"/>
    <w:rsid w:val="00946934"/>
    <w:rsid w:val="0095027D"/>
    <w:rsid w:val="00950F7A"/>
    <w:rsid w:val="00951FA2"/>
    <w:rsid w:val="00953C3E"/>
    <w:rsid w:val="00954EA5"/>
    <w:rsid w:val="0096381D"/>
    <w:rsid w:val="00963C2D"/>
    <w:rsid w:val="009712F7"/>
    <w:rsid w:val="00974D65"/>
    <w:rsid w:val="00975143"/>
    <w:rsid w:val="00976740"/>
    <w:rsid w:val="00995CCE"/>
    <w:rsid w:val="00996526"/>
    <w:rsid w:val="00996550"/>
    <w:rsid w:val="00997739"/>
    <w:rsid w:val="009A096C"/>
    <w:rsid w:val="009A7F6B"/>
    <w:rsid w:val="009B11EA"/>
    <w:rsid w:val="009B43E8"/>
    <w:rsid w:val="009B52A1"/>
    <w:rsid w:val="009B7E41"/>
    <w:rsid w:val="009C4223"/>
    <w:rsid w:val="009C4696"/>
    <w:rsid w:val="009C5ADA"/>
    <w:rsid w:val="009D1EEF"/>
    <w:rsid w:val="009D3239"/>
    <w:rsid w:val="009D691F"/>
    <w:rsid w:val="009E7A6E"/>
    <w:rsid w:val="009F0E0F"/>
    <w:rsid w:val="009F586F"/>
    <w:rsid w:val="009F6D25"/>
    <w:rsid w:val="00A0255E"/>
    <w:rsid w:val="00A03250"/>
    <w:rsid w:val="00A135AD"/>
    <w:rsid w:val="00A13DB7"/>
    <w:rsid w:val="00A3138E"/>
    <w:rsid w:val="00A3258A"/>
    <w:rsid w:val="00A339E8"/>
    <w:rsid w:val="00A33FE3"/>
    <w:rsid w:val="00A36A5F"/>
    <w:rsid w:val="00A4031F"/>
    <w:rsid w:val="00A40916"/>
    <w:rsid w:val="00A40B8D"/>
    <w:rsid w:val="00A40FBF"/>
    <w:rsid w:val="00A44570"/>
    <w:rsid w:val="00A52D37"/>
    <w:rsid w:val="00A57D01"/>
    <w:rsid w:val="00A62418"/>
    <w:rsid w:val="00A630DA"/>
    <w:rsid w:val="00A66020"/>
    <w:rsid w:val="00A667F6"/>
    <w:rsid w:val="00A6723E"/>
    <w:rsid w:val="00A73E8B"/>
    <w:rsid w:val="00A75E1F"/>
    <w:rsid w:val="00A8018A"/>
    <w:rsid w:val="00A80B7F"/>
    <w:rsid w:val="00A8111B"/>
    <w:rsid w:val="00A81E9A"/>
    <w:rsid w:val="00A82C0E"/>
    <w:rsid w:val="00A85FEC"/>
    <w:rsid w:val="00A87459"/>
    <w:rsid w:val="00AA174E"/>
    <w:rsid w:val="00AA2788"/>
    <w:rsid w:val="00AA4D78"/>
    <w:rsid w:val="00AA5CC2"/>
    <w:rsid w:val="00AB0C3F"/>
    <w:rsid w:val="00AB6F05"/>
    <w:rsid w:val="00AB779D"/>
    <w:rsid w:val="00AB7E13"/>
    <w:rsid w:val="00AC1FAE"/>
    <w:rsid w:val="00AC3C48"/>
    <w:rsid w:val="00AC3DF3"/>
    <w:rsid w:val="00AC4552"/>
    <w:rsid w:val="00AC7888"/>
    <w:rsid w:val="00AD355B"/>
    <w:rsid w:val="00AD41AB"/>
    <w:rsid w:val="00AD4258"/>
    <w:rsid w:val="00AD4578"/>
    <w:rsid w:val="00AD48B7"/>
    <w:rsid w:val="00AE3E66"/>
    <w:rsid w:val="00AE6295"/>
    <w:rsid w:val="00AE79BE"/>
    <w:rsid w:val="00AF2772"/>
    <w:rsid w:val="00AF2842"/>
    <w:rsid w:val="00AF42A5"/>
    <w:rsid w:val="00AF4399"/>
    <w:rsid w:val="00AF6602"/>
    <w:rsid w:val="00AF7133"/>
    <w:rsid w:val="00AF7428"/>
    <w:rsid w:val="00AF74C8"/>
    <w:rsid w:val="00AF7E8C"/>
    <w:rsid w:val="00B0020A"/>
    <w:rsid w:val="00B002C6"/>
    <w:rsid w:val="00B027DD"/>
    <w:rsid w:val="00B067E1"/>
    <w:rsid w:val="00B07440"/>
    <w:rsid w:val="00B079C1"/>
    <w:rsid w:val="00B1121D"/>
    <w:rsid w:val="00B14539"/>
    <w:rsid w:val="00B17746"/>
    <w:rsid w:val="00B24EE8"/>
    <w:rsid w:val="00B3559B"/>
    <w:rsid w:val="00B37506"/>
    <w:rsid w:val="00B40E52"/>
    <w:rsid w:val="00B43B50"/>
    <w:rsid w:val="00B43C57"/>
    <w:rsid w:val="00B46403"/>
    <w:rsid w:val="00B517E5"/>
    <w:rsid w:val="00B51EF2"/>
    <w:rsid w:val="00B54963"/>
    <w:rsid w:val="00B60A8C"/>
    <w:rsid w:val="00B61578"/>
    <w:rsid w:val="00B631E9"/>
    <w:rsid w:val="00B72A0B"/>
    <w:rsid w:val="00B72A0E"/>
    <w:rsid w:val="00B73DFD"/>
    <w:rsid w:val="00B748D1"/>
    <w:rsid w:val="00B76610"/>
    <w:rsid w:val="00B80185"/>
    <w:rsid w:val="00B81519"/>
    <w:rsid w:val="00B82A6D"/>
    <w:rsid w:val="00B839AC"/>
    <w:rsid w:val="00B84D6E"/>
    <w:rsid w:val="00B85D06"/>
    <w:rsid w:val="00B92CBE"/>
    <w:rsid w:val="00B950E5"/>
    <w:rsid w:val="00BA191A"/>
    <w:rsid w:val="00BA575D"/>
    <w:rsid w:val="00BA5A2C"/>
    <w:rsid w:val="00BA6742"/>
    <w:rsid w:val="00BA7CE8"/>
    <w:rsid w:val="00BB1E66"/>
    <w:rsid w:val="00BC30CE"/>
    <w:rsid w:val="00BC4C5C"/>
    <w:rsid w:val="00BC6A4C"/>
    <w:rsid w:val="00BD0216"/>
    <w:rsid w:val="00BD09B1"/>
    <w:rsid w:val="00BD20D4"/>
    <w:rsid w:val="00BD41A3"/>
    <w:rsid w:val="00BD492A"/>
    <w:rsid w:val="00BD4B1D"/>
    <w:rsid w:val="00BD76A5"/>
    <w:rsid w:val="00BD7EB6"/>
    <w:rsid w:val="00BE0BF0"/>
    <w:rsid w:val="00BE2E0B"/>
    <w:rsid w:val="00BF3FE6"/>
    <w:rsid w:val="00BF7D44"/>
    <w:rsid w:val="00C033BF"/>
    <w:rsid w:val="00C04C8E"/>
    <w:rsid w:val="00C062D1"/>
    <w:rsid w:val="00C10A50"/>
    <w:rsid w:val="00C136C3"/>
    <w:rsid w:val="00C1429F"/>
    <w:rsid w:val="00C21990"/>
    <w:rsid w:val="00C21B94"/>
    <w:rsid w:val="00C24B13"/>
    <w:rsid w:val="00C25434"/>
    <w:rsid w:val="00C308C0"/>
    <w:rsid w:val="00C35551"/>
    <w:rsid w:val="00C36D35"/>
    <w:rsid w:val="00C41615"/>
    <w:rsid w:val="00C44D0D"/>
    <w:rsid w:val="00C45201"/>
    <w:rsid w:val="00C462A2"/>
    <w:rsid w:val="00C46DAD"/>
    <w:rsid w:val="00C51C3F"/>
    <w:rsid w:val="00C52ACE"/>
    <w:rsid w:val="00C53449"/>
    <w:rsid w:val="00C53977"/>
    <w:rsid w:val="00C54D52"/>
    <w:rsid w:val="00C6113E"/>
    <w:rsid w:val="00C61E55"/>
    <w:rsid w:val="00C6591B"/>
    <w:rsid w:val="00C71AA9"/>
    <w:rsid w:val="00C73720"/>
    <w:rsid w:val="00C73CB6"/>
    <w:rsid w:val="00C741D3"/>
    <w:rsid w:val="00C750F3"/>
    <w:rsid w:val="00C768E3"/>
    <w:rsid w:val="00C81AB1"/>
    <w:rsid w:val="00C81F86"/>
    <w:rsid w:val="00C83D98"/>
    <w:rsid w:val="00C84AD6"/>
    <w:rsid w:val="00C8665B"/>
    <w:rsid w:val="00C918EA"/>
    <w:rsid w:val="00C91FD0"/>
    <w:rsid w:val="00C953AD"/>
    <w:rsid w:val="00C956ED"/>
    <w:rsid w:val="00C95CE5"/>
    <w:rsid w:val="00C95E99"/>
    <w:rsid w:val="00C96837"/>
    <w:rsid w:val="00CA36F1"/>
    <w:rsid w:val="00CA427F"/>
    <w:rsid w:val="00CA4716"/>
    <w:rsid w:val="00CA6F19"/>
    <w:rsid w:val="00CB15FB"/>
    <w:rsid w:val="00CB1A66"/>
    <w:rsid w:val="00CC1C6D"/>
    <w:rsid w:val="00CC25BB"/>
    <w:rsid w:val="00CC2652"/>
    <w:rsid w:val="00CC2B0A"/>
    <w:rsid w:val="00CC30F8"/>
    <w:rsid w:val="00CC4349"/>
    <w:rsid w:val="00CC5045"/>
    <w:rsid w:val="00CC510D"/>
    <w:rsid w:val="00CD15DD"/>
    <w:rsid w:val="00CD279C"/>
    <w:rsid w:val="00CD5588"/>
    <w:rsid w:val="00CE20B1"/>
    <w:rsid w:val="00D024E9"/>
    <w:rsid w:val="00D105F0"/>
    <w:rsid w:val="00D1184C"/>
    <w:rsid w:val="00D11BFC"/>
    <w:rsid w:val="00D167E9"/>
    <w:rsid w:val="00D16AEA"/>
    <w:rsid w:val="00D2082A"/>
    <w:rsid w:val="00D21168"/>
    <w:rsid w:val="00D21408"/>
    <w:rsid w:val="00D21616"/>
    <w:rsid w:val="00D226D4"/>
    <w:rsid w:val="00D22944"/>
    <w:rsid w:val="00D25B51"/>
    <w:rsid w:val="00D2767E"/>
    <w:rsid w:val="00D33F79"/>
    <w:rsid w:val="00D348F5"/>
    <w:rsid w:val="00D46806"/>
    <w:rsid w:val="00D508D7"/>
    <w:rsid w:val="00D53C28"/>
    <w:rsid w:val="00D53CC6"/>
    <w:rsid w:val="00D5613E"/>
    <w:rsid w:val="00D61CE5"/>
    <w:rsid w:val="00D61F05"/>
    <w:rsid w:val="00D64808"/>
    <w:rsid w:val="00D650CF"/>
    <w:rsid w:val="00D710AB"/>
    <w:rsid w:val="00D715B3"/>
    <w:rsid w:val="00D73030"/>
    <w:rsid w:val="00D73E17"/>
    <w:rsid w:val="00D76CD0"/>
    <w:rsid w:val="00D8393F"/>
    <w:rsid w:val="00D869A4"/>
    <w:rsid w:val="00D94A1B"/>
    <w:rsid w:val="00D97DEF"/>
    <w:rsid w:val="00DA0CF0"/>
    <w:rsid w:val="00DA53FB"/>
    <w:rsid w:val="00DA5406"/>
    <w:rsid w:val="00DA5940"/>
    <w:rsid w:val="00DA77A2"/>
    <w:rsid w:val="00DB1CB9"/>
    <w:rsid w:val="00DB4623"/>
    <w:rsid w:val="00DB6802"/>
    <w:rsid w:val="00DC1BA8"/>
    <w:rsid w:val="00DC2905"/>
    <w:rsid w:val="00DC38CF"/>
    <w:rsid w:val="00DC3AC6"/>
    <w:rsid w:val="00DC3BB1"/>
    <w:rsid w:val="00DC4FF9"/>
    <w:rsid w:val="00DC72E7"/>
    <w:rsid w:val="00DC78A6"/>
    <w:rsid w:val="00DC7DAE"/>
    <w:rsid w:val="00DE1DDC"/>
    <w:rsid w:val="00DE53A2"/>
    <w:rsid w:val="00DE5488"/>
    <w:rsid w:val="00DF419D"/>
    <w:rsid w:val="00DF5CEB"/>
    <w:rsid w:val="00E039B7"/>
    <w:rsid w:val="00E052C4"/>
    <w:rsid w:val="00E066BD"/>
    <w:rsid w:val="00E105AD"/>
    <w:rsid w:val="00E11C40"/>
    <w:rsid w:val="00E165FC"/>
    <w:rsid w:val="00E2097D"/>
    <w:rsid w:val="00E2448A"/>
    <w:rsid w:val="00E259F9"/>
    <w:rsid w:val="00E25EFB"/>
    <w:rsid w:val="00E307FA"/>
    <w:rsid w:val="00E36254"/>
    <w:rsid w:val="00E40172"/>
    <w:rsid w:val="00E47018"/>
    <w:rsid w:val="00E61504"/>
    <w:rsid w:val="00E61F33"/>
    <w:rsid w:val="00E62D72"/>
    <w:rsid w:val="00E70178"/>
    <w:rsid w:val="00E73229"/>
    <w:rsid w:val="00E738AD"/>
    <w:rsid w:val="00E75B3B"/>
    <w:rsid w:val="00E82310"/>
    <w:rsid w:val="00E82DE0"/>
    <w:rsid w:val="00E83761"/>
    <w:rsid w:val="00E87C92"/>
    <w:rsid w:val="00E9160B"/>
    <w:rsid w:val="00E945FC"/>
    <w:rsid w:val="00EA41B3"/>
    <w:rsid w:val="00EA7654"/>
    <w:rsid w:val="00EB4AFC"/>
    <w:rsid w:val="00EC1901"/>
    <w:rsid w:val="00EC2C41"/>
    <w:rsid w:val="00EC2ED5"/>
    <w:rsid w:val="00EC7A3D"/>
    <w:rsid w:val="00EC7ECB"/>
    <w:rsid w:val="00ED285E"/>
    <w:rsid w:val="00ED4769"/>
    <w:rsid w:val="00ED71E1"/>
    <w:rsid w:val="00EE0415"/>
    <w:rsid w:val="00EE05CF"/>
    <w:rsid w:val="00EE3F4B"/>
    <w:rsid w:val="00EE540A"/>
    <w:rsid w:val="00EF04D0"/>
    <w:rsid w:val="00EF16B4"/>
    <w:rsid w:val="00EF25EE"/>
    <w:rsid w:val="00EF46FF"/>
    <w:rsid w:val="00EF5EE1"/>
    <w:rsid w:val="00F05124"/>
    <w:rsid w:val="00F05392"/>
    <w:rsid w:val="00F07974"/>
    <w:rsid w:val="00F07FBD"/>
    <w:rsid w:val="00F1541B"/>
    <w:rsid w:val="00F16D99"/>
    <w:rsid w:val="00F21BB0"/>
    <w:rsid w:val="00F26BDC"/>
    <w:rsid w:val="00F3158E"/>
    <w:rsid w:val="00F31F3C"/>
    <w:rsid w:val="00F34ABF"/>
    <w:rsid w:val="00F358C5"/>
    <w:rsid w:val="00F40CA9"/>
    <w:rsid w:val="00F417E2"/>
    <w:rsid w:val="00F43304"/>
    <w:rsid w:val="00F44E14"/>
    <w:rsid w:val="00F46F04"/>
    <w:rsid w:val="00F476D6"/>
    <w:rsid w:val="00F47785"/>
    <w:rsid w:val="00F47834"/>
    <w:rsid w:val="00F47DFE"/>
    <w:rsid w:val="00F50E9B"/>
    <w:rsid w:val="00F514E7"/>
    <w:rsid w:val="00F560B5"/>
    <w:rsid w:val="00F64B1F"/>
    <w:rsid w:val="00F71978"/>
    <w:rsid w:val="00F77991"/>
    <w:rsid w:val="00F8409D"/>
    <w:rsid w:val="00F911BB"/>
    <w:rsid w:val="00F9131B"/>
    <w:rsid w:val="00F9496B"/>
    <w:rsid w:val="00F9592E"/>
    <w:rsid w:val="00F967EB"/>
    <w:rsid w:val="00FA01BD"/>
    <w:rsid w:val="00FA0758"/>
    <w:rsid w:val="00FA177C"/>
    <w:rsid w:val="00FA2C36"/>
    <w:rsid w:val="00FA4BBC"/>
    <w:rsid w:val="00FA5256"/>
    <w:rsid w:val="00FA6E77"/>
    <w:rsid w:val="00FA7E1B"/>
    <w:rsid w:val="00FB2F1E"/>
    <w:rsid w:val="00FB474B"/>
    <w:rsid w:val="00FB4A6A"/>
    <w:rsid w:val="00FB6DFD"/>
    <w:rsid w:val="00FC2136"/>
    <w:rsid w:val="00FC3F8F"/>
    <w:rsid w:val="00FC5809"/>
    <w:rsid w:val="00FC6BEB"/>
    <w:rsid w:val="00FC7CB3"/>
    <w:rsid w:val="00FD16F7"/>
    <w:rsid w:val="00FD27BC"/>
    <w:rsid w:val="00FD3323"/>
    <w:rsid w:val="00FD5475"/>
    <w:rsid w:val="00FD5B86"/>
    <w:rsid w:val="00FE265A"/>
    <w:rsid w:val="00FE28EF"/>
    <w:rsid w:val="00FE5EC3"/>
    <w:rsid w:val="00FE618B"/>
    <w:rsid w:val="00FE7C90"/>
    <w:rsid w:val="00FF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3F33BF3-02D7-4341-A2F8-F12B7194D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/>
    <w:lsdException w:name="heading 1" w:qFormat="1"/>
    <w:lsdException w:name="heading 2" w:qFormat="1"/>
    <w:lsdException w:name="heading 3" w:uiPriority="9" w:unhideWhenUsed="1" w:qFormat="1"/>
    <w:lsdException w:name="heading 4" w:unhideWhenUsed="1" w:qFormat="1"/>
    <w:lsdException w:name="heading 5" w:unhideWhenUsed="1" w:qFormat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rsid w:val="00C8665B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Textodstavec"/>
    <w:link w:val="Nadpis1Char"/>
    <w:uiPriority w:val="99"/>
    <w:qFormat/>
    <w:rsid w:val="003F375C"/>
    <w:pPr>
      <w:keepNext/>
      <w:numPr>
        <w:numId w:val="2"/>
      </w:numPr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Nadpis2">
    <w:name w:val="heading 2"/>
    <w:basedOn w:val="Normln"/>
    <w:next w:val="Textodstavec"/>
    <w:link w:val="Nadpis2Char"/>
    <w:uiPriority w:val="99"/>
    <w:qFormat/>
    <w:rsid w:val="00607FA8"/>
    <w:pPr>
      <w:keepNext/>
      <w:numPr>
        <w:ilvl w:val="1"/>
        <w:numId w:val="2"/>
      </w:numPr>
      <w:spacing w:before="240" w:after="60"/>
      <w:outlineLvl w:val="1"/>
    </w:pPr>
    <w:rPr>
      <w:b/>
      <w:bCs/>
      <w:sz w:val="24"/>
      <w:szCs w:val="24"/>
      <w:u w:val="single"/>
    </w:rPr>
  </w:style>
  <w:style w:type="paragraph" w:styleId="Nadpis3">
    <w:name w:val="heading 3"/>
    <w:basedOn w:val="Normln"/>
    <w:next w:val="Textodstavec"/>
    <w:link w:val="Nadpis3Char"/>
    <w:uiPriority w:val="9"/>
    <w:qFormat/>
    <w:rsid w:val="00377E15"/>
    <w:pPr>
      <w:keepNext/>
      <w:numPr>
        <w:ilvl w:val="2"/>
        <w:numId w:val="2"/>
      </w:numPr>
      <w:spacing w:before="240" w:after="6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Textodstavec"/>
    <w:link w:val="Nadpis4Char"/>
    <w:uiPriority w:val="99"/>
    <w:qFormat/>
    <w:rsid w:val="009C4223"/>
    <w:pPr>
      <w:keepNext/>
      <w:numPr>
        <w:ilvl w:val="3"/>
        <w:numId w:val="2"/>
      </w:numPr>
      <w:tabs>
        <w:tab w:val="clear" w:pos="568"/>
        <w:tab w:val="num" w:pos="340"/>
      </w:tabs>
      <w:spacing w:before="120" w:after="60"/>
      <w:ind w:left="397" w:hanging="397"/>
      <w:outlineLvl w:val="3"/>
    </w:pPr>
    <w:rPr>
      <w:iCs/>
      <w:sz w:val="22"/>
      <w:szCs w:val="22"/>
      <w:u w:val="single"/>
    </w:rPr>
  </w:style>
  <w:style w:type="paragraph" w:styleId="Nadpis5">
    <w:name w:val="heading 5"/>
    <w:basedOn w:val="Normln"/>
    <w:next w:val="Textodstavec"/>
    <w:link w:val="Nadpis5Char"/>
    <w:uiPriority w:val="99"/>
    <w:qFormat/>
    <w:rsid w:val="003F375C"/>
    <w:pPr>
      <w:keepNext/>
      <w:numPr>
        <w:ilvl w:val="4"/>
        <w:numId w:val="2"/>
      </w:numPr>
      <w:spacing w:before="240" w:after="60"/>
      <w:ind w:left="1021" w:hanging="1021"/>
      <w:outlineLvl w:val="4"/>
    </w:pPr>
    <w:rPr>
      <w:i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rsid w:val="00580D1B"/>
    <w:pPr>
      <w:jc w:val="both"/>
      <w:outlineLvl w:val="5"/>
    </w:pPr>
  </w:style>
  <w:style w:type="paragraph" w:styleId="Nadpis7">
    <w:name w:val="heading 7"/>
    <w:basedOn w:val="Normln"/>
    <w:next w:val="Normln"/>
    <w:link w:val="Nadpis7Char"/>
    <w:uiPriority w:val="99"/>
    <w:rsid w:val="00580D1B"/>
    <w:pPr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99"/>
    <w:rsid w:val="00580D1B"/>
    <w:pPr>
      <w:jc w:val="both"/>
      <w:outlineLvl w:val="7"/>
    </w:pPr>
  </w:style>
  <w:style w:type="paragraph" w:styleId="Nadpis9">
    <w:name w:val="heading 9"/>
    <w:basedOn w:val="Normln"/>
    <w:next w:val="Normln"/>
    <w:link w:val="Nadpis9Char"/>
    <w:uiPriority w:val="99"/>
    <w:rsid w:val="00580D1B"/>
    <w:pPr>
      <w:jc w:val="both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F375C"/>
    <w:rPr>
      <w:rFonts w:ascii="Arial" w:hAnsi="Arial" w:cs="Arial"/>
      <w:b/>
      <w:bCs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BA191A"/>
    <w:rPr>
      <w:rFonts w:ascii="Arial" w:hAnsi="Arial" w:cs="Arial"/>
      <w:b/>
      <w:bCs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377E15"/>
    <w:rPr>
      <w:rFonts w:ascii="Arial" w:hAnsi="Arial" w:cs="Arial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9C4223"/>
    <w:rPr>
      <w:rFonts w:ascii="Arial" w:hAnsi="Arial" w:cs="Arial"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rsid w:val="003F375C"/>
    <w:rPr>
      <w:rFonts w:ascii="Arial" w:hAnsi="Arial" w:cs="Arial"/>
      <w:i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BA191A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BA191A"/>
    <w:rPr>
      <w:rFonts w:ascii="Calibri" w:hAnsi="Calibri" w:cs="Calibr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BA191A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BA191A"/>
    <w:rPr>
      <w:rFonts w:ascii="Cambria" w:hAnsi="Cambria" w:cs="Cambria"/>
    </w:rPr>
  </w:style>
  <w:style w:type="paragraph" w:customStyle="1" w:styleId="Tabulkanormln">
    <w:name w:val="Tabulka_normální"/>
    <w:basedOn w:val="Normln"/>
    <w:uiPriority w:val="99"/>
    <w:rsid w:val="00580D1B"/>
    <w:pPr>
      <w:spacing w:before="20"/>
    </w:pPr>
    <w:rPr>
      <w:sz w:val="18"/>
      <w:szCs w:val="18"/>
    </w:rPr>
  </w:style>
  <w:style w:type="paragraph" w:customStyle="1" w:styleId="Tabulkatun">
    <w:name w:val="Tabulka_tučné"/>
    <w:basedOn w:val="Normln"/>
    <w:uiPriority w:val="99"/>
    <w:rsid w:val="00580D1B"/>
    <w:pPr>
      <w:spacing w:before="20"/>
    </w:pPr>
    <w:rPr>
      <w:b/>
      <w:bCs/>
      <w:sz w:val="18"/>
      <w:szCs w:val="18"/>
    </w:rPr>
  </w:style>
  <w:style w:type="paragraph" w:customStyle="1" w:styleId="Tabulkaodrka">
    <w:name w:val="Tabulka_odrážka"/>
    <w:basedOn w:val="Normln"/>
    <w:uiPriority w:val="99"/>
    <w:rsid w:val="00580D1B"/>
    <w:pPr>
      <w:numPr>
        <w:numId w:val="3"/>
      </w:numPr>
      <w:tabs>
        <w:tab w:val="left" w:pos="284"/>
      </w:tabs>
      <w:spacing w:before="20"/>
      <w:ind w:left="284" w:hanging="284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8F416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F416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191A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F41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91A"/>
    <w:rPr>
      <w:rFonts w:ascii="Arial" w:hAnsi="Arial" w:cs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8F41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91A"/>
    <w:rPr>
      <w:rFonts w:cs="Times New Roman"/>
      <w:sz w:val="2"/>
      <w:szCs w:val="2"/>
    </w:rPr>
  </w:style>
  <w:style w:type="paragraph" w:customStyle="1" w:styleId="ZhlavNadpis1dek">
    <w:name w:val="Záhlaví_Nadpis_1.řádek"/>
    <w:basedOn w:val="Tabulkanormln"/>
    <w:uiPriority w:val="99"/>
    <w:rsid w:val="00720E94"/>
    <w:pPr>
      <w:jc w:val="center"/>
    </w:pPr>
    <w:rPr>
      <w:b/>
      <w:bCs/>
      <w:sz w:val="22"/>
      <w:szCs w:val="22"/>
    </w:rPr>
  </w:style>
  <w:style w:type="paragraph" w:customStyle="1" w:styleId="ZhlavNadpis2dek">
    <w:name w:val="Záhlaví_Nadpis_2.řádek"/>
    <w:basedOn w:val="Tabulkanormln"/>
    <w:uiPriority w:val="99"/>
    <w:rsid w:val="00CA427F"/>
    <w:pPr>
      <w:jc w:val="center"/>
    </w:pPr>
    <w:rPr>
      <w:b/>
      <w:caps/>
      <w:sz w:val="20"/>
    </w:rPr>
  </w:style>
  <w:style w:type="character" w:customStyle="1" w:styleId="TextodstavecCharChar">
    <w:name w:val="Text_odstavec Char Char"/>
    <w:basedOn w:val="Standardnpsmoodstavce"/>
    <w:uiPriority w:val="99"/>
    <w:rsid w:val="003A3AAB"/>
    <w:rPr>
      <w:rFonts w:ascii="Arial" w:hAnsi="Arial" w:cs="Arial"/>
      <w:sz w:val="24"/>
      <w:szCs w:val="24"/>
      <w:lang w:val="cs-CZ" w:eastAsia="cs-CZ"/>
    </w:rPr>
  </w:style>
  <w:style w:type="paragraph" w:styleId="Zhlav">
    <w:name w:val="header"/>
    <w:basedOn w:val="Normln"/>
    <w:link w:val="Zhlav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A191A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A191A"/>
    <w:rPr>
      <w:rFonts w:ascii="Arial" w:hAnsi="Arial" w:cs="Arial"/>
      <w:sz w:val="24"/>
      <w:szCs w:val="24"/>
    </w:rPr>
  </w:style>
  <w:style w:type="paragraph" w:customStyle="1" w:styleId="Zhlavrevize">
    <w:name w:val="Záhlaví_revize"/>
    <w:basedOn w:val="Tabulkanormln"/>
    <w:uiPriority w:val="99"/>
    <w:rsid w:val="00AF7E8C"/>
    <w:rPr>
      <w:sz w:val="20"/>
      <w:szCs w:val="16"/>
    </w:rPr>
  </w:style>
  <w:style w:type="paragraph" w:customStyle="1" w:styleId="Zhlavdatumplatnost">
    <w:name w:val="Záhlaví_datum_platnost"/>
    <w:basedOn w:val="Zhlavrevize"/>
    <w:uiPriority w:val="99"/>
    <w:rsid w:val="00466B60"/>
  </w:style>
  <w:style w:type="paragraph" w:customStyle="1" w:styleId="Kapitola">
    <w:name w:val="Kapitola"/>
    <w:basedOn w:val="Normln"/>
    <w:next w:val="Normln"/>
    <w:uiPriority w:val="99"/>
    <w:rsid w:val="00757EC1"/>
    <w:pPr>
      <w:pageBreakBefore/>
      <w:spacing w:before="240" w:after="60"/>
      <w:outlineLvl w:val="0"/>
    </w:pPr>
    <w:rPr>
      <w:sz w:val="28"/>
      <w:szCs w:val="28"/>
    </w:rPr>
  </w:style>
  <w:style w:type="paragraph" w:customStyle="1" w:styleId="Textodstavec">
    <w:name w:val="Text_odstavec"/>
    <w:basedOn w:val="Normln"/>
    <w:link w:val="TextodstavecChar"/>
    <w:uiPriority w:val="99"/>
    <w:rsid w:val="00580D1B"/>
    <w:pPr>
      <w:spacing w:before="60" w:after="20"/>
      <w:jc w:val="both"/>
    </w:pPr>
  </w:style>
  <w:style w:type="paragraph" w:customStyle="1" w:styleId="Text1odrka">
    <w:name w:val="Text_1.odrážka"/>
    <w:basedOn w:val="Normln"/>
    <w:uiPriority w:val="99"/>
    <w:rsid w:val="00A36A5F"/>
    <w:pPr>
      <w:numPr>
        <w:numId w:val="1"/>
      </w:numPr>
      <w:tabs>
        <w:tab w:val="left" w:pos="567"/>
      </w:tabs>
      <w:jc w:val="both"/>
    </w:pPr>
  </w:style>
  <w:style w:type="character" w:customStyle="1" w:styleId="TextodstavecChar">
    <w:name w:val="Text_odstavec Char"/>
    <w:basedOn w:val="Standardnpsmoodstavce"/>
    <w:link w:val="Textodstavec"/>
    <w:uiPriority w:val="99"/>
    <w:rsid w:val="00580D1B"/>
    <w:rPr>
      <w:rFonts w:ascii="Arial" w:hAnsi="Arial" w:cs="Arial"/>
      <w:sz w:val="24"/>
      <w:szCs w:val="24"/>
      <w:lang w:val="cs-CZ" w:eastAsia="cs-CZ"/>
    </w:rPr>
  </w:style>
  <w:style w:type="paragraph" w:customStyle="1" w:styleId="Texttun">
    <w:name w:val="Text_tučný"/>
    <w:basedOn w:val="Textodstavec"/>
    <w:next w:val="Textodstavec"/>
    <w:uiPriority w:val="99"/>
    <w:rsid w:val="00AF7133"/>
    <w:pPr>
      <w:keepNext/>
    </w:pPr>
    <w:rPr>
      <w:b/>
      <w:bCs/>
    </w:rPr>
  </w:style>
  <w:style w:type="paragraph" w:styleId="Obsah1">
    <w:name w:val="toc 1"/>
    <w:basedOn w:val="Normln"/>
    <w:next w:val="Normln"/>
    <w:autoRedefine/>
    <w:uiPriority w:val="39"/>
    <w:rsid w:val="00FC6BEB"/>
  </w:style>
  <w:style w:type="table" w:styleId="Mkatabulky">
    <w:name w:val="Table Grid"/>
    <w:basedOn w:val="Normlntabulka"/>
    <w:uiPriority w:val="99"/>
    <w:rsid w:val="007A607B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ohy1rovenadpisu">
    <w:name w:val="Přílohy 1.úroveň nadpisu"/>
    <w:basedOn w:val="Normln"/>
    <w:next w:val="Textodstavec"/>
    <w:uiPriority w:val="99"/>
    <w:rsid w:val="00FC3F8F"/>
    <w:pPr>
      <w:keepNext/>
      <w:spacing w:before="240" w:after="60"/>
      <w:outlineLvl w:val="0"/>
    </w:pPr>
    <w:rPr>
      <w:b/>
      <w:bCs/>
      <w:sz w:val="28"/>
      <w:szCs w:val="28"/>
    </w:rPr>
  </w:style>
  <w:style w:type="paragraph" w:customStyle="1" w:styleId="Plohy2rovenadpisu">
    <w:name w:val="Přílohy 2.úroveň nadpisu"/>
    <w:basedOn w:val="Normln"/>
    <w:next w:val="Textodstavec"/>
    <w:uiPriority w:val="99"/>
    <w:rsid w:val="00FC3F8F"/>
    <w:pPr>
      <w:keepNext/>
      <w:pageBreakBefore/>
      <w:spacing w:before="240" w:after="60"/>
      <w:outlineLvl w:val="1"/>
    </w:pPr>
    <w:rPr>
      <w:b/>
      <w:bCs/>
      <w:sz w:val="24"/>
      <w:szCs w:val="24"/>
      <w:u w:val="single"/>
    </w:rPr>
  </w:style>
  <w:style w:type="paragraph" w:customStyle="1" w:styleId="Plohy3rovenadpisu">
    <w:name w:val="Přílohy 3.úroveň nadpisu"/>
    <w:basedOn w:val="Normln"/>
    <w:next w:val="Textodstavec"/>
    <w:uiPriority w:val="99"/>
    <w:rsid w:val="00FC3F8F"/>
    <w:pPr>
      <w:keepNext/>
      <w:spacing w:before="240" w:after="60"/>
      <w:outlineLvl w:val="2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B76610"/>
    <w:pPr>
      <w:ind w:left="200"/>
    </w:pPr>
  </w:style>
  <w:style w:type="paragraph" w:styleId="Obsah3">
    <w:name w:val="toc 3"/>
    <w:basedOn w:val="Normln"/>
    <w:next w:val="Normln"/>
    <w:autoRedefine/>
    <w:uiPriority w:val="39"/>
    <w:rsid w:val="00B76610"/>
    <w:pPr>
      <w:ind w:left="400"/>
    </w:pPr>
  </w:style>
  <w:style w:type="character" w:styleId="Hypertextovodkaz">
    <w:name w:val="Hyperlink"/>
    <w:basedOn w:val="Standardnpsmoodstavce"/>
    <w:uiPriority w:val="99"/>
    <w:rsid w:val="00B76610"/>
    <w:rPr>
      <w:rFonts w:cs="Times New Roman"/>
      <w:color w:val="0000FF"/>
      <w:u w:val="single"/>
    </w:rPr>
  </w:style>
  <w:style w:type="paragraph" w:styleId="Seznamobrzk">
    <w:name w:val="table of figures"/>
    <w:basedOn w:val="Normln"/>
    <w:uiPriority w:val="99"/>
    <w:rsid w:val="00FC3F8F"/>
    <w:pPr>
      <w:keepNext/>
      <w:tabs>
        <w:tab w:val="left" w:pos="567"/>
        <w:tab w:val="right" w:leader="dot" w:pos="9072"/>
      </w:tabs>
      <w:ind w:left="567" w:hanging="567"/>
    </w:pPr>
  </w:style>
  <w:style w:type="paragraph" w:customStyle="1" w:styleId="Obsahploh">
    <w:name w:val="Obsah příloh"/>
    <w:basedOn w:val="Seznamobrzk"/>
    <w:next w:val="Seznamobrzk"/>
    <w:uiPriority w:val="99"/>
    <w:rsid w:val="002C311B"/>
    <w:pPr>
      <w:tabs>
        <w:tab w:val="left" w:pos="851"/>
      </w:tabs>
    </w:pPr>
    <w:rPr>
      <w:noProof/>
    </w:rPr>
  </w:style>
  <w:style w:type="paragraph" w:customStyle="1" w:styleId="Text2odrka">
    <w:name w:val="Text_2.odrážka"/>
    <w:basedOn w:val="Normln"/>
    <w:uiPriority w:val="99"/>
    <w:rsid w:val="00FA7E1B"/>
    <w:pPr>
      <w:numPr>
        <w:numId w:val="5"/>
      </w:numPr>
      <w:tabs>
        <w:tab w:val="left" w:pos="851"/>
      </w:tabs>
      <w:ind w:left="851" w:hanging="284"/>
      <w:jc w:val="both"/>
    </w:pPr>
  </w:style>
  <w:style w:type="paragraph" w:customStyle="1" w:styleId="Zhlavspolenost">
    <w:name w:val="Záhlaví_společnost"/>
    <w:basedOn w:val="Normln"/>
    <w:uiPriority w:val="99"/>
    <w:rsid w:val="00CA427F"/>
    <w:pPr>
      <w:spacing w:before="20"/>
    </w:pPr>
    <w:rPr>
      <w:b/>
      <w:sz w:val="18"/>
      <w:szCs w:val="16"/>
    </w:rPr>
  </w:style>
  <w:style w:type="paragraph" w:customStyle="1" w:styleId="Zhlavdokument">
    <w:name w:val="Záhlaví_dokument"/>
    <w:basedOn w:val="Normln"/>
    <w:uiPriority w:val="99"/>
    <w:rsid w:val="00CA427F"/>
    <w:pPr>
      <w:spacing w:before="20"/>
      <w:jc w:val="center"/>
    </w:pPr>
    <w:rPr>
      <w:b/>
      <w:bCs/>
      <w:sz w:val="18"/>
      <w:szCs w:val="18"/>
    </w:rPr>
  </w:style>
  <w:style w:type="paragraph" w:customStyle="1" w:styleId="Plohy4rovenadpisu">
    <w:name w:val="Přílohy 4.úroveň nadpisu"/>
    <w:basedOn w:val="Normln"/>
    <w:next w:val="Textodstavec"/>
    <w:uiPriority w:val="99"/>
    <w:rsid w:val="00FC3F8F"/>
    <w:pPr>
      <w:keepNext/>
      <w:spacing w:before="240" w:after="60"/>
      <w:outlineLvl w:val="3"/>
    </w:pPr>
    <w:rPr>
      <w:i/>
      <w:iC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C5ADA"/>
    <w:pPr>
      <w:ind w:left="600"/>
    </w:pPr>
  </w:style>
  <w:style w:type="paragraph" w:styleId="Obsah5">
    <w:name w:val="toc 5"/>
    <w:basedOn w:val="Normln"/>
    <w:next w:val="Normln"/>
    <w:autoRedefine/>
    <w:uiPriority w:val="39"/>
    <w:rsid w:val="009C5ADA"/>
    <w:pPr>
      <w:ind w:left="800"/>
    </w:pPr>
  </w:style>
  <w:style w:type="paragraph" w:customStyle="1" w:styleId="Zhlavostatntext">
    <w:name w:val="Záhlaví_ostatní_text"/>
    <w:basedOn w:val="Normln"/>
    <w:uiPriority w:val="99"/>
    <w:rsid w:val="003118D1"/>
    <w:pPr>
      <w:spacing w:before="20"/>
    </w:pPr>
    <w:rPr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911BB"/>
    <w:pPr>
      <w:ind w:left="720"/>
      <w:contextualSpacing/>
    </w:pPr>
  </w:style>
  <w:style w:type="paragraph" w:customStyle="1" w:styleId="Zhlavdatuminnost">
    <w:name w:val="Záhlaví_datum_účinnost"/>
    <w:basedOn w:val="Zhlavdatumplatnost"/>
    <w:rsid w:val="00AF7E8C"/>
    <w:rPr>
      <w:szCs w:val="20"/>
    </w:rPr>
  </w:style>
  <w:style w:type="paragraph" w:styleId="Zkladntext">
    <w:name w:val="Body Text"/>
    <w:basedOn w:val="Normln"/>
    <w:link w:val="ZkladntextChar"/>
    <w:uiPriority w:val="99"/>
    <w:unhideWhenUsed/>
    <w:rsid w:val="00EE3F4B"/>
    <w:pPr>
      <w:ind w:left="357"/>
    </w:pPr>
    <w:rPr>
      <w:rFonts w:cs="Times New Roman"/>
      <w:iCs/>
      <w:sz w:val="22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E3F4B"/>
    <w:rPr>
      <w:rFonts w:ascii="Arial" w:hAnsi="Arial"/>
      <w:iCs/>
      <w:szCs w:val="20"/>
    </w:rPr>
  </w:style>
  <w:style w:type="paragraph" w:customStyle="1" w:styleId="P">
    <w:name w:val="ŘPÚ"/>
    <w:basedOn w:val="Normln"/>
    <w:uiPriority w:val="99"/>
    <w:rsid w:val="00EE3F4B"/>
    <w:pPr>
      <w:spacing w:before="60"/>
      <w:ind w:firstLine="142"/>
      <w:jc w:val="both"/>
    </w:pPr>
    <w:rPr>
      <w:rFonts w:ascii="Times New Roman" w:hAnsi="Times New Roman" w:cs="Times New Roman"/>
    </w:rPr>
  </w:style>
  <w:style w:type="paragraph" w:customStyle="1" w:styleId="Zhlavvydn">
    <w:name w:val="Záhlaví_vydání"/>
    <w:basedOn w:val="Tabulkanormln"/>
    <w:uiPriority w:val="99"/>
    <w:rsid w:val="00EE3F4B"/>
    <w:rPr>
      <w:sz w:val="16"/>
      <w:szCs w:val="16"/>
    </w:rPr>
  </w:style>
  <w:style w:type="paragraph" w:customStyle="1" w:styleId="Zhlavdatum">
    <w:name w:val="Záhlaví_datum"/>
    <w:basedOn w:val="Zhlavvydn"/>
    <w:uiPriority w:val="99"/>
    <w:rsid w:val="00EE3F4B"/>
    <w:rPr>
      <w:sz w:val="20"/>
    </w:rPr>
  </w:style>
  <w:style w:type="paragraph" w:styleId="Obsah6">
    <w:name w:val="toc 6"/>
    <w:basedOn w:val="Normln"/>
    <w:next w:val="Normln"/>
    <w:autoRedefine/>
    <w:uiPriority w:val="39"/>
    <w:unhideWhenUsed/>
    <w:rsid w:val="00EE3F4B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EE3F4B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EE3F4B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EE3F4B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E3F4B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en-US"/>
    </w:rPr>
  </w:style>
  <w:style w:type="paragraph" w:customStyle="1" w:styleId="Default">
    <w:name w:val="Default"/>
    <w:rsid w:val="00A630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04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08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9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3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52598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05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925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892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764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075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434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0270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44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654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5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Microsoft_Word_97_-_2003_Document.doc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oleObject" Target="embeddings/Microsoft_Word_97_-_2003_Document2.doc"/><Relationship Id="rId2" Type="http://schemas.openxmlformats.org/officeDocument/2006/relationships/customXml" Target="../customXml/item2.xml"/><Relationship Id="rId16" Type="http://schemas.openxmlformats.org/officeDocument/2006/relationships/image" Target="media/image4.emf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oleObject" Target="embeddings/Microsoft_Word_97_-_2003_Document1.doc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emf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TNS_PP%202013\ECZR-P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onrdRelatedProcesses xmlns="5137be90-9cf5-4012-8959-e042a16fc572">
      <Value>DI_P_Provoz sítě VN a NN</Value>
      <Value>DI_P_Provoz sítě VVN</Value>
      <Value>DI_P_Síťový management</Value>
      <Value>DI_P_Správa sítě VN a NN</Value>
      <Value>DI_P_Správa sítě VVN</Value>
    </eonrdRelatedProcesses>
    <Archived xmlns="http://schemas.microsoft.com/sharepoint/v3">false</Archived>
    <Schvalovatele xmlns="http://schemas.microsoft.com/sharepoint/v3">;#False;#False;#6876;#Kouba, Daniel;#</Schvalovatele>
    <eonrdTypeIRD xmlns="5137be90-9cf5-4012-8959-e042a16fc572">PP</eonrdTypeIRD>
    <Rozdelovnik xmlns="http://schemas.microsoft.com/sharepoint/v3">;#False;#6935;#Mikuláš, Ladislav;#967;#Talavašek, Petr;#553;#Dadák, Zdeněk;#963;#Mezera, David;#926;#Basík, Josef;#10872;#OJ_10001987;#10874;#OJ_10001989;#10863;#OJ_10001978;#11137;#OJ_10002053;#11006;#OJ_10002128;#11014;#OJ_10002136;#11008;#OJ_10002130;#11007;#OJ_10002129;#11009;#OJ_10002131;#11010;#OJ_10002132;#11013;#OJ_10002135;#11011;#OJ_10002133;#11012;#OJ_10002134;#10961;#OJ_10002081;#10932;#OJ_10002051;#10935;#OJ_10002055;#10942;#OJ_10002062;#10936;#OJ_10002056;#10943;#OJ_10002063;#10937;#OJ_10002057;#10938;#OJ_10002058;#10939;#OJ_10002059;#10944;#OJ_10002064;#10940;#OJ_10002060;#10945;#OJ_10002065;#10941;#OJ_10002061;#10911;#OJ_10002030;#10914;#OJ_10002033;#10916;#OJ_10002035;#10915;#OJ_10002034;#</Rozdelovnik>
    <CDRevising xmlns="5137be90-9cf5-4012-8959-e042a16fc572">;#False;#7104;#Volek, Jan;#</CDRevising>
    <eonrdISO xmlns="5137be90-9cf5-4012-8959-e042a16fc572">
      <Value>HSMS(BOZP)</Value>
    </eonrdISO>
    <eonrdPublisherCompany xmlns="5137be90-9cf5-4012-8959-e042a16fc572">ECD</eonrdPublisherCompany>
    <DocumentLink xmlns="http://schemas.microsoft.com/sharepoint/v3" xsi:nil="true"/>
    <RDAttachments xmlns="http://schemas.microsoft.com/sharepoint/v3" xsi:nil="true"/>
    <Detail xmlns="http://schemas.microsoft.com/sharepoint/v3" xsi:nil="true"/>
    <CDLinkToEffectiveDocument xmlns="http://schemas.microsoft.com/sharepoint/v3" xsi:nil="true"/>
    <eonrdEditor xmlns="01b360e9-78c7-4746-9457-a3de3b1a75f8">
      <UserInfo>
        <DisplayName>Rynda, Jaroslav</DisplayName>
        <AccountId>985</AccountId>
        <AccountType/>
      </UserInfo>
    </eonrdEditor>
    <eonrdIRDLabel xmlns="01b360e9-78c7-4746-9457-a3de3b1a75f8">ECD-PP-341</eonrdIRDLabel>
    <oenrdRevisionNumber xmlns="01b360e9-78c7-4746-9457-a3de3b1a75f8">0</oenrdRevisionNumber>
    <eonrdSLA xmlns="01b360e9-78c7-4746-9457-a3de3b1a75f8" xsi:nil="true"/>
    <eonrdPublishedByGP xmlns="01b360e9-78c7-4746-9457-a3de3b1a75f8" xsi:nil="true"/>
    <CDValidTo xmlns="01b360e9-78c7-4746-9457-a3de3b1a75f8" xsi:nil="true"/>
    <CDEffectiveFrom xmlns="01b360e9-78c7-4746-9457-a3de3b1a75f8">2019-10-31T23:00:00+00:00</CDEffectiveFrom>
    <eonrdPublisherOJ xmlns="01b360e9-78c7-4746-9457-a3de3b1a75f8">ECD - Management sítí a strategické projekty</eonrdPublisherOJ>
    <eonrdSendToL1Managers xmlns="01b360e9-78c7-4746-9457-a3de3b1a75f8">false</eonrdSendToL1Managers>
    <CDValidFrom xmlns="01b360e9-78c7-4746-9457-a3de3b1a75f8">2019-09-30T22:00:00+00:00</CDValidFrom>
    <CDRevisingDisplay xmlns="01b360e9-78c7-4746-9457-a3de3b1a75f8">Volek, Jan (u-dom1\j24243)</CDRevisingDisplay>
    <CDDocumentName xmlns="$ListId:CD;">ECD-PP-341</CDDocumentName>
    <CDCreatedBy xmlns="$ListId:CD;">Rynda, Jaroslav (u-dom1\j13682)</CDCreatedBy>
    <CDModified xmlns="$ListId:CD;">2019-11-21T09:52:16+00:00</CDModified>
    <CDVersion xmlns="$ListId:CD;">1.0</CDVersion>
    <CDModifiedBy xmlns="$ListId:CD;">Konečný, Radim (u-dom1\r21338)</CDModifiedBy>
    <CDCreated xmlns="$ListId:CD;">2019-10-15T07:08:39+00:00</CDCreated>
    <CDApprovalStatus xmlns="$ListId:CD;">Schváleno</CDApprovalStatus>
    <CDDistributionList xmlns="$ListId:CD;">Mikuláš, Ladislav (u-dom1\l4493), Talavašek, Petr (u-dom1\p6536), Dadák, Zdeněk (u-dom1\z0377), Mezera, David (u-dom1\d8587), Basík, Josef (u-dom1\j13852), OJ_10001987, OJ_10001989, OJ_10001978, OJ_10002053, OJ_10002128, OJ_10002136, OJ_10002130, OJ_10002129, OJ_10002131, OJ_10002132, OJ_10002135, OJ_10002133, OJ_10002134, OJ_10002081, OJ_10002051, OJ_10002055, OJ_10002062, OJ_10002056, OJ_10002063, OJ_10002057, OJ_10002058, OJ_10002059, OJ_10002064, OJ_10002060, OJ_10002065, OJ_10002061, OJ_10002030, OJ_10002033, OJ_10002035, OJ_10002034</CDDistributionList>
    <eonrdRelatedProcessesDisplay xmlns="01b360e9-78c7-4746-9457-a3de3b1a75f8">DI_P_Provoz sítě VN a NN, DI_P_Provoz sítě VVN, DI_P_Síťový management, DI_P_Správa sítě VN a NN, DI_P_Správa sítě VVN</eonrdRelatedProcessesDisplay>
    <eonrdSensitiveDocument xmlns="01b360e9-78c7-4746-9457-a3de3b1a75f8">false</eonrdSensitiveDocument>
    <AutoAppriseVersion xmlns="01b360e9-78c7-4746-9457-a3de3b1a75f8" xsi:nil="true"/>
    <IRDElaborationStatus xmlns="01b360e9-78c7-4746-9457-a3de3b1a75f8">Dokument je schválený</IRDElaborationStatus>
    <CDApproved xmlns="$ListId:CD;">2019-11-21T09:51:25+00:00</CDApproved>
    <CDApprovedBy xmlns="$ListId:CD;">Konečný, Radim (u-dom1\r21338), Bilko, Radek (u-dom1\r21776), Volek, Jan (u-dom1\j24243), Kouba, Daniel (u-dom1\d13723)</CDApprovedBy>
    <CDLastApprovedBy xmlns="$ListId:CD;">Kouba, Daniel (u-dom1\d13723)</CDLastApprovedBy>
    <CDValidToMajorVersion xmlns="01b360e9-78c7-4746-9457-a3de3b1a75f8" xsi:nil="true"/>
    <CDValidFromMajorVersion xmlns="01b360e9-78c7-4746-9457-a3de3b1a75f8">2019-09-30T22:00:00+00:00</CDValidFromMajorVers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GD - Prováděcí pokyn" ma:contentTypeID="0x010100C6356FD1C863D748B6F7ACE4BBC4C2EA0083268F2D8F744A1BADFB04D6D601AEA7001D0B907232946341B7BF839E2BACC31F010100761697BB58F0454DB1803D9655BFA1D6" ma:contentTypeVersion="80" ma:contentTypeDescription="" ma:contentTypeScope="" ma:versionID="2c1cbb1b5952af273195d06474941281">
  <xsd:schema xmlns:xsd="http://www.w3.org/2001/XMLSchema" xmlns:xs="http://www.w3.org/2001/XMLSchema" xmlns:p="http://schemas.microsoft.com/office/2006/metadata/properties" xmlns:ns1="http://schemas.microsoft.com/sharepoint/v3" xmlns:ns2="01b360e9-78c7-4746-9457-a3de3b1a75f8" xmlns:ns3="5137be90-9cf5-4012-8959-e042a16fc572" xmlns:ns4="$ListId:CD;" targetNamespace="http://schemas.microsoft.com/office/2006/metadata/properties" ma:root="true" ma:fieldsID="76bfa9ae995222f554fbfbed4445de74" ns1:_="" ns2:_="" ns3:_="" ns4:_="">
    <xsd:import namespace="http://schemas.microsoft.com/sharepoint/v3"/>
    <xsd:import namespace="01b360e9-78c7-4746-9457-a3de3b1a75f8"/>
    <xsd:import namespace="5137be90-9cf5-4012-8959-e042a16fc572"/>
    <xsd:import namespace="$ListId:CD;"/>
    <xsd:element name="properties">
      <xsd:complexType>
        <xsd:sequence>
          <xsd:element name="documentManagement">
            <xsd:complexType>
              <xsd:all>
                <xsd:element ref="ns2:eonrdEditor"/>
                <xsd:element ref="ns3:eonrdTypeIRD"/>
                <xsd:element ref="ns2:eonrdIRDLabel"/>
                <xsd:element ref="ns2:oenrdRevisionNumber"/>
                <xsd:element ref="ns2:CDValidFrom"/>
                <xsd:element ref="ns2:CDEffectiveFrom"/>
                <xsd:element ref="ns3:eonrdPublisherCompany"/>
                <xsd:element ref="ns2:eonrdPublisherOJ"/>
                <xsd:element ref="ns3:CDRevising"/>
                <xsd:element ref="ns1:Schvalovatele"/>
                <xsd:element ref="ns3:eonrdISO" minOccurs="0"/>
                <xsd:element ref="ns1:Rozdelovnik"/>
                <xsd:element ref="ns2:eonrdSLA" minOccurs="0"/>
                <xsd:element ref="ns2:eonrdPublishedByGP" minOccurs="0"/>
                <xsd:element ref="ns3:eonrdRelatedProcesses" minOccurs="0"/>
                <xsd:element ref="ns1:CDLinkToEffectiveDocument" minOccurs="0"/>
                <xsd:element ref="ns2:CDValidTo" minOccurs="0"/>
                <xsd:element ref="ns1:Archived" minOccurs="0"/>
                <xsd:element ref="ns2:eonrdSendToL1Managers" minOccurs="0"/>
                <xsd:element ref="ns1:RDAttachments" minOccurs="0"/>
                <xsd:element ref="ns1:DocumentLink" minOccurs="0"/>
                <xsd:element ref="ns1:Detail" minOccurs="0"/>
                <xsd:element ref="ns4:CDVersion" minOccurs="0"/>
                <xsd:element ref="ns4:CDModified" minOccurs="0"/>
                <xsd:element ref="ns4:CDModifiedBy" minOccurs="0"/>
                <xsd:element ref="ns4:CDCreatedBy" minOccurs="0"/>
                <xsd:element ref="ns4:CDCreated" minOccurs="0"/>
                <xsd:element ref="ns4:CDDistributionList" minOccurs="0"/>
                <xsd:element ref="ns4:CDAttachments" minOccurs="0"/>
                <xsd:element ref="ns4:CDRelatedDocuments" minOccurs="0"/>
                <xsd:element ref="ns4:CDDocumentName" minOccurs="0"/>
                <xsd:element ref="ns4:CDApprovalStatus" minOccurs="0"/>
                <xsd:element ref="ns4:CDApprovedBy" minOccurs="0"/>
                <xsd:element ref="ns4:CDApproved" minOccurs="0"/>
                <xsd:element ref="ns4:CDLastApprovedBy" minOccurs="0"/>
                <xsd:element ref="ns2:CDRevisingDisplay" minOccurs="0"/>
                <xsd:element ref="ns2:CDValidFromMajorVersion" minOccurs="0"/>
                <xsd:element ref="ns2:CDValidToMajorVersion" minOccurs="0"/>
                <xsd:element ref="ns2:CDLastRevisionDate" minOccurs="0"/>
                <xsd:element ref="ns2:eonrdRelatedProcessesDisplay" minOccurs="0"/>
                <xsd:element ref="ns2:CDIsAttachment" minOccurs="0"/>
                <xsd:element ref="ns2:IRDElaborationStatus" minOccurs="0"/>
                <xsd:element ref="ns2:AutoAppriseVersion" minOccurs="0"/>
                <xsd:element ref="ns2:eonrdSensitive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chvalovatele" ma:index="11" ma:displayName="Schvalovatel" ma:internalName="Schvalovatele">
      <xsd:simpleType>
        <xsd:restriction base="dms:Unknown"/>
      </xsd:simpleType>
    </xsd:element>
    <xsd:element name="Rozdelovnik" ma:index="13" ma:displayName="Rozdělovník" ma:internalName="Rozdelovnik" ma:readOnly="false">
      <xsd:simpleType>
        <xsd:restriction base="dms:Unknown"/>
      </xsd:simpleType>
    </xsd:element>
    <xsd:element name="CDLinkToEffectiveDocument" ma:index="17" nillable="true" ma:displayName="Odkaz pro zobrazení účinné verze dokumentu" ma:hidden="true" ma:internalName="CDLinkToEffectiveDocument">
      <xsd:simpleType>
        <xsd:restriction base="dms:Unknown"/>
      </xsd:simpleType>
    </xsd:element>
    <xsd:element name="Archived" ma:index="19" nillable="true" ma:displayName="Archivováno" ma:internalName="Archived">
      <xsd:simpleType>
        <xsd:restriction base="dms:Boolean"/>
      </xsd:simpleType>
    </xsd:element>
    <xsd:element name="RDAttachments" ma:index="27" nillable="true" ma:displayName="Přílohy" ma:hidden="true" ma:internalName="RDAttachments" ma:readOnly="false">
      <xsd:simpleType>
        <xsd:restriction base="dms:Unknown"/>
      </xsd:simpleType>
    </xsd:element>
    <xsd:element name="DocumentLink" ma:index="28" nillable="true" ma:displayName="Související dokumenty" ma:hidden="true" ma:internalName="DocumentLink" ma:readOnly="false">
      <xsd:simpleType>
        <xsd:restriction base="dms:Unknown"/>
      </xsd:simpleType>
    </xsd:element>
    <xsd:element name="Detail" ma:index="29" nillable="true" ma:displayName="Vlastnosti" ma:hidden="true" ma:internalName="Detail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360e9-78c7-4746-9457-a3de3b1a75f8" elementFormDefault="qualified">
    <xsd:import namespace="http://schemas.microsoft.com/office/2006/documentManagement/types"/>
    <xsd:import namespace="http://schemas.microsoft.com/office/infopath/2007/PartnerControls"/>
    <xsd:element name="eonrdEditor" ma:index="2" ma:displayName="Zpracovatel" ma:list="UserInfo" ma:internalName="eonrdEdi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onrdIRDLabel" ma:index="4" ma:displayName="Označení IŘD" ma:internalName="eonrdIRDLabel">
      <xsd:simpleType>
        <xsd:restriction base="dms:Text">
          <xsd:maxLength value="255"/>
        </xsd:restriction>
      </xsd:simpleType>
    </xsd:element>
    <xsd:element name="oenrdRevisionNumber" ma:index="5" ma:displayName="Číslo revize" ma:decimals="0" ma:internalName="oenrdRevisionNumber">
      <xsd:simpleType>
        <xsd:restriction base="dms:Number"/>
      </xsd:simpleType>
    </xsd:element>
    <xsd:element name="CDValidFrom" ma:index="6" ma:displayName="Platnost od" ma:format="DateOnly" ma:internalName="CDValidFrom" ma:readOnly="false">
      <xsd:simpleType>
        <xsd:restriction base="dms:DateTime"/>
      </xsd:simpleType>
    </xsd:element>
    <xsd:element name="CDEffectiveFrom" ma:index="7" ma:displayName="Účinnost od" ma:format="DateOnly" ma:internalName="CDEffectiveFrom" ma:readOnly="false">
      <xsd:simpleType>
        <xsd:restriction base="dms:DateTime"/>
      </xsd:simpleType>
    </xsd:element>
    <xsd:element name="eonrdPublisherOJ" ma:index="9" ma:displayName="Vydavatel_OJ" ma:format="Dropdown" ma:internalName="eonrdPublisherOJ">
      <xsd:simpleType>
        <xsd:restriction base="dms:Choice">
          <xsd:enumeration value="Vyber OJ Vydavatele"/>
          <xsd:enumeration value="EGD - Dispečerské řízení sítí"/>
          <xsd:enumeration value="EGD - Ekonomika a regulace"/>
          <xsd:enumeration value="EGD - Logistika a materiálové hospodářství"/>
          <xsd:enumeration value="EGD - Management investic"/>
          <xsd:enumeration value="EGD - Management sítí a strategické projekty"/>
          <xsd:enumeration value="EGD - Řízení bezpečnosti a distribučních systémů"/>
          <xsd:enumeration value="EGD - Řízení služeb DS"/>
          <xsd:enumeration value="EGD - Správa a provoz sítě VN, NN a ZP"/>
          <xsd:enumeration value="EGD - Správa a provoz sítě VVN a DŘS"/>
          <xsd:enumeration value="EGD - Správní a centrální činnosti distribuce"/>
          <xsd:enumeration value="ECE - Digital"/>
          <xsd:enumeration value="ECE - Energetické služby a zdroje"/>
          <xsd:enumeration value="ECE - Kompetenční centrum"/>
          <xsd:enumeration value="ECE - Nákup energie"/>
          <xsd:enumeration value="ECE - Podpora prodeje &amp; operations"/>
          <xsd:enumeration value="ECE - Prodej B2B"/>
          <xsd:enumeration value="ECE - Prodej Retail"/>
          <xsd:enumeration value="ECE - Product development and Inovations"/>
          <xsd:enumeration value="ECE - Solutions Delivery and Participation Management"/>
          <xsd:enumeration value="ECE - Prodej zákaznických řešení a řízení zakázek"/>
          <xsd:enumeration value="ECZR - Business Administration (BA)"/>
          <xsd:enumeration value="ECZR - BA - Digitalizace s správa dokumentů"/>
          <xsd:enumeration value="ECZR - BA - Doprava"/>
          <xsd:enumeration value="ECZR - BA - Facility služby"/>
          <xsd:enumeration value="ECZR - BA - Správa nemovitostí"/>
          <xsd:enumeration value="ECZR - Business IT (BI)"/>
          <xsd:enumeration value="ECZR - BI - Energy Network Delivery"/>
          <xsd:enumeration value="ECZR - BI - Customer Solutions Delivery"/>
          <xsd:enumeration value="ECZR - BI - Common Product Delivery"/>
          <xsd:enumeration value="ECZR - BI - Business Intelligence Delivery"/>
          <xsd:enumeration value="ECZR - BI - IT Operations"/>
          <xsd:enumeration value="ECZR - BI - CIO Office"/>
          <xsd:enumeration value="ECZR - Controlling"/>
          <xsd:enumeration value="ECZR - Daně"/>
          <xsd:enumeration value="ECZR - Finance a účetnictví (FÚ)"/>
          <xsd:enumeration value="ECZR - FÚ - Finance"/>
          <xsd:enumeration value="ECZR - FÚ - Koncernové účetnictví"/>
          <xsd:enumeration value="ECZR - Human Resources (HR)"/>
          <xsd:enumeration value="ECZR - HR - BOZP a management zdraví"/>
          <xsd:enumeration value="ECZR - HR - Employer Branding &amp; Recruitment"/>
          <xsd:enumeration value="ECZR - HR - HR Servisní středisko"/>
          <xsd:enumeration value="ECZR - HR - Vzdělávání a rozvoj"/>
          <xsd:enumeration value="ECZR - Interní audit"/>
          <xsd:enumeration value="ECZR - Koncernová komunikace"/>
          <xsd:enumeration value="ECZR - Management pohledávek"/>
          <xsd:enumeration value="ECZR - Market &amp; Customer Excellence"/>
          <xsd:enumeration value="ECZR - Marketingová komunikace"/>
          <xsd:enumeration value="ECZR - Ochrana dat a informační bezpečnost"/>
          <xsd:enumeration value="ECZR - Právní"/>
          <xsd:enumeration value="ECZR - Řízení rizik"/>
          <xsd:enumeration value="ECZR - Servisní středisko účetnictví (SSÚ)"/>
          <xsd:enumeration value="ECZR - SSÚ - Back Office platební styk"/>
          <xsd:enumeration value="ECZR - SSÚ - Bilancování"/>
          <xsd:enumeration value="ECZR - SSÚ - Finanční účtárna"/>
          <xsd:enumeration value="ECZR - SSÚ - Harmonizace/Koncernový model"/>
          <xsd:enumeration value="ECZR - SSÚ - Majetková účtárna"/>
          <xsd:enumeration value="ECZR - Středisko služeb zákazníkům (SSZ)"/>
          <xsd:enumeration value="ECZR - SSZ - Back Office Call Center"/>
          <xsd:enumeration value="ECZR - SSZ - Billing Center"/>
          <xsd:enumeration value="ECZR - SSZ - Call Center"/>
          <xsd:enumeration value="ECZT - Decentrální provoz a řízení výstavby"/>
          <xsd:enumeration value="ECZT - Finance &amp; Corporate Services"/>
          <xsd:enumeration value="ECZT - Provoz"/>
          <xsd:enumeration value="ECZT - Sales &amp; Marketing"/>
          <xsd:enumeration value="ECZT - Rozvoj"/>
        </xsd:restriction>
      </xsd:simpleType>
    </xsd:element>
    <xsd:element name="eonrdSLA" ma:index="14" nillable="true" ma:displayName="Smluvní návaznost (SLA)" ma:internalName="eonrdSLA" ma:readOnly="false">
      <xsd:simpleType>
        <xsd:restriction base="dms:Text">
          <xsd:maxLength value="255"/>
        </xsd:restriction>
      </xsd:simpleType>
    </xsd:element>
    <xsd:element name="eonrdPublishedByGP" ma:index="15" nillable="true" ma:displayName="Vydáno na základě GP" ma:internalName="eonrdPublishedByGP" ma:readOnly="false">
      <xsd:simpleType>
        <xsd:restriction base="dms:Text">
          <xsd:maxLength value="255"/>
        </xsd:restriction>
      </xsd:simpleType>
    </xsd:element>
    <xsd:element name="CDValidTo" ma:index="18" nillable="true" ma:displayName="Platnost do" ma:format="DateOnly" ma:internalName="CDValidTo">
      <xsd:simpleType>
        <xsd:restriction base="dms:DateTime"/>
      </xsd:simpleType>
    </xsd:element>
    <xsd:element name="eonrdSendToL1Managers" ma:index="20" nillable="true" ma:displayName="Zaslat email L1 manažerům" ma:default="0" ma:internalName="eonrdSendToL1Managers">
      <xsd:simpleType>
        <xsd:restriction base="dms:Boolean"/>
      </xsd:simpleType>
    </xsd:element>
    <xsd:element name="CDRevisingDisplay" ma:index="43" nillable="true" ma:displayName="Vydavatel" ma:hidden="true" ma:internalName="CDRevisingDisplay" ma:readOnly="false">
      <xsd:simpleType>
        <xsd:restriction base="dms:Text">
          <xsd:maxLength value="255"/>
        </xsd:restriction>
      </xsd:simpleType>
    </xsd:element>
    <xsd:element name="CDValidFromMajorVersion" ma:index="44" nillable="true" ma:displayName="Platnost od (hlavní verze)" ma:format="DateOnly" ma:internalName="CDValidFromMajorVersion" ma:readOnly="true">
      <xsd:simpleType>
        <xsd:restriction base="dms:DateTime"/>
      </xsd:simpleType>
    </xsd:element>
    <xsd:element name="CDValidToMajorVersion" ma:index="45" nillable="true" ma:displayName="Platnost do (hlavní verze)" ma:format="DateOnly" ma:internalName="CDValidToMajorVersion" ma:readOnly="true">
      <xsd:simpleType>
        <xsd:restriction base="dms:DateTime"/>
      </xsd:simpleType>
    </xsd:element>
    <xsd:element name="CDLastRevisionDate" ma:index="46" nillable="true" ma:displayName="Datum poslední revize" ma:internalName="CDLastRevisionDate" ma:readOnly="true">
      <xsd:simpleType>
        <xsd:restriction base="dms:DateTime"/>
      </xsd:simpleType>
    </xsd:element>
    <xsd:element name="eonrdRelatedProcessesDisplay" ma:index="47" nillable="true" ma:displayName="Související procesy" ma:internalName="eonrdRelatedProcessesDisplay" ma:readOnly="true">
      <xsd:simpleType>
        <xsd:restriction base="dms:Note">
          <xsd:maxLength value="255"/>
        </xsd:restriction>
      </xsd:simpleType>
    </xsd:element>
    <xsd:element name="CDIsAttachment" ma:index="48" nillable="true" ma:displayName="CDIsAttachment" ma:internalName="CDIsAttachment" ma:readOnly="true">
      <xsd:simpleType>
        <xsd:restriction base="dms:Boolean"/>
      </xsd:simpleType>
    </xsd:element>
    <xsd:element name="IRDElaborationStatus" ma:index="49" nillable="true" ma:displayName="Stav zpracování IŘD" ma:internalName="IRDElaborationStatus" ma:readOnly="true">
      <xsd:simpleType>
        <xsd:restriction base="dms:Text"/>
      </xsd:simpleType>
    </xsd:element>
    <xsd:element name="AutoAppriseVersion" ma:index="50" nillable="true" ma:displayName="Automatické seznámení s verzí" ma:internalName="AutoAppriseVersion">
      <xsd:simpleType>
        <xsd:restriction base="dms:Text">
          <xsd:maxLength value="255"/>
        </xsd:restriction>
      </xsd:simpleType>
    </xsd:element>
    <xsd:element name="eonrdSensitiveDocument" ma:index="51" nillable="true" ma:displayName="Citlivý dokument" ma:default="0" ma:internalName="eonrdSensitiveDocumen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37be90-9cf5-4012-8959-e042a16fc572" elementFormDefault="qualified">
    <xsd:import namespace="http://schemas.microsoft.com/office/2006/documentManagement/types"/>
    <xsd:import namespace="http://schemas.microsoft.com/office/infopath/2007/PartnerControls"/>
    <xsd:element name="eonrdTypeIRD" ma:index="3" ma:displayName="Typ IŘD" ma:format="Dropdown" ma:internalName="eonrdTypeIRD" ma:readOnly="false">
      <xsd:simpleType>
        <xsd:restriction base="dms:Choice">
          <xsd:enumeration value="SM"/>
          <xsd:enumeration value="PP"/>
          <xsd:enumeration value="Ř"/>
          <xsd:enumeration value="PK"/>
          <xsd:enumeration value="RS"/>
          <xsd:enumeration value="GP"/>
          <xsd:enumeration value="PŘI"/>
        </xsd:restriction>
      </xsd:simpleType>
    </xsd:element>
    <xsd:element name="eonrdPublisherCompany" ma:index="8" ma:displayName="Vydavatel_Společnost" ma:format="Dropdown" ma:internalName="eonrdPublisherCompany">
      <xsd:simpleType>
        <xsd:restriction base="dms:Choice">
          <xsd:enumeration value="ECZR"/>
          <xsd:enumeration value="ECE"/>
          <xsd:enumeration value="EGD"/>
          <xsd:enumeration value="ECZT"/>
          <xsd:enumeration value="EON SE"/>
        </xsd:restriction>
      </xsd:simpleType>
    </xsd:element>
    <xsd:element name="CDRevising" ma:index="10" ma:displayName="Vydavatel IŘD" ma:internalName="CDRevising" ma:readOnly="false">
      <xsd:simpleType>
        <xsd:restriction base="dms:Unknown"/>
      </xsd:simpleType>
    </xsd:element>
    <xsd:element name="eonrdISO" ma:index="12" nillable="true" ma:displayName="ISO" ma:internalName="eonrdISO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MS(ŽP)"/>
                    <xsd:enumeration value="HSMS(BOZP)"/>
                    <xsd:enumeration value="EnMS"/>
                  </xsd:restriction>
                </xsd:simpleType>
              </xsd:element>
            </xsd:sequence>
          </xsd:extension>
        </xsd:complexContent>
      </xsd:complexType>
    </xsd:element>
    <xsd:element name="eonrdRelatedProcesses" ma:index="16" nillable="true" ma:displayName="Související procesy" ma:default="Proces není definován" ma:hidden="true" ma:internalName="eonrdRelatedProcesse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I_P_Dispečerské řízení sítí"/>
                    <xsd:enumeration value="DI_P_Ekonomické řízení distribuce"/>
                    <xsd:enumeration value="DI_P_GIS a dokumentace sítě"/>
                    <xsd:enumeration value="DI_P_Investice"/>
                    <xsd:enumeration value="DI_P_Měření"/>
                    <xsd:enumeration value="DI_P_Provoz sítě VN a NN"/>
                    <xsd:enumeration value="DI_P_Provoz sítě VVN"/>
                    <xsd:enumeration value="DI_P_Regulace"/>
                    <xsd:enumeration value="DI_P_Rozvoj a příprava investic"/>
                    <xsd:enumeration value="DI_P_Síťový management"/>
                    <xsd:enumeration value="DI_P_Služby DS a pravidla trhu"/>
                    <xsd:enumeration value="DI_P_Správa a provoz DŘS"/>
                    <xsd:enumeration value="DI_P_Správa a provoz ZP"/>
                    <xsd:enumeration value="DI_P_Správa dat měření"/>
                    <xsd:enumeration value="DI_P_Správa sítě VN a NN"/>
                    <xsd:enumeration value="DI_P_Správa sítě VVN"/>
                    <xsd:enumeration value="DI_P_Správa TPM"/>
                    <xsd:enumeration value="DI_P_Správní a centrální činnosti distribuce"/>
                    <xsd:enumeration value="DI_P_Strategické projekty DI"/>
                    <xsd:enumeration value="DI_P_Veřejné zakázky"/>
                    <xsd:enumeration value="GE_P_KAM nákupu energie"/>
                    <xsd:enumeration value="GE_P_Provoz a správa zdrojů"/>
                    <xsd:enumeration value="GE_P_Rozvoj decentrálních zdrojů"/>
                    <xsd:enumeration value="GE_P_TOP&amp;B2B solutions"/>
                    <xsd:enumeration value="IS_P_Doprava"/>
                    <xsd:enumeration value="IS_P_Facility služby"/>
                    <xsd:enumeration value="IS_P_Human Resources"/>
                    <xsd:enumeration value="IS_P_IT Asset  management"/>
                    <xsd:enumeration value="IS_P_Logistika a materiálové hospodářství"/>
                    <xsd:enumeration value="IS_P_Poštovní služby a archiv"/>
                    <xsd:enumeration value="IS_P_Správa nemovitostí"/>
                    <xsd:enumeration value="IS_P_Účetnictví"/>
                    <xsd:enumeration value="IT_P_Řízení  výkonu"/>
                    <xsd:enumeration value="IT_P_Řízení dodávek a dodavatelů"/>
                    <xsd:enumeration value="IT_P_Řízeni komerční  oblasti"/>
                    <xsd:enumeration value="IT_P_Řízení návrhu,  změny a provozu"/>
                    <xsd:enumeration value="IT_P_Řízení produktů  a projektů"/>
                    <xsd:enumeration value="IT_P_Řízení strategie  a financí"/>
                    <xsd:enumeration value="IT_P_Řízení vztahů  s interními  zákazníky"/>
                    <xsd:enumeration value="PU_P_Management vztahů s PDS"/>
                    <xsd:enumeration value="PU_P_Nákup energie"/>
                    <xsd:enumeration value="PU_P_Portfolio Management"/>
                    <xsd:enumeration value="PU_P_Pořízení energie"/>
                    <xsd:enumeration value="MS_P_Kompetenční centrum"/>
                    <xsd:enumeration value="MS_P_Podpora prodeje &amp; Operations"/>
                    <xsd:enumeration value="MS_P_Prodej B2B"/>
                    <xsd:enumeration value="MS_P_Prodej Retail"/>
                    <xsd:enumeration value="MS_P_Prodej TOP"/>
                    <xsd:enumeration value="MS_P_Product Development &amp; Innovations"/>
                    <xsd:enumeration value="EM_P_Controlling"/>
                    <xsd:enumeration value="EM_P_Corporate services a konc. komun. a pol."/>
                    <xsd:enumeration value="EM_P_Daně"/>
                    <xsd:enumeration value="EM_P_Finance"/>
                    <xsd:enumeration value="EM_P_Interní Audit"/>
                    <xsd:enumeration value="EM_P_Interní kontrolní systém"/>
                    <xsd:enumeration value="EM_P_Koncernové účetnictví"/>
                    <xsd:enumeration value="EM_P_Management ISŘ"/>
                    <xsd:enumeration value="EM_P_Management pohledávek"/>
                    <xsd:enumeration value="EM_P_Marketing"/>
                    <xsd:enumeration value="EM_P_Ochrana dat a informační bezpečnost"/>
                    <xsd:enumeration value="EM_P_Operational Excellence a zákaznické cesty"/>
                    <xsd:enumeration value="EM_P_Právní"/>
                    <xsd:enumeration value="EM_P_Procesní řízení a organizace"/>
                    <xsd:enumeration value="EM_P_Rozvoj trhu a společnosti"/>
                    <xsd:enumeration value="EM_P_Řízení rizik"/>
                    <xsd:enumeration value="ETE_P_Finance &amp; Corporate Services"/>
                    <xsd:enumeration value="ETE_P_Produkty a rozvoj sítí"/>
                    <xsd:enumeration value="ETE_P_Provoz"/>
                    <xsd:enumeration value="ETE_P_Sales &amp; Marketing"/>
                    <xsd:enumeration value="ZS_P_Active Call"/>
                    <xsd:enumeration value="ZS_P_Billing Center"/>
                    <xsd:enumeration value="ZS_P_Business Line"/>
                    <xsd:enumeration value="ZS_P_Distribuční služby"/>
                    <xsd:enumeration value="ZS_P_Obsluha získaných zákazníků"/>
                    <xsd:enumeration value="ZS_P_Phone KAM"/>
                    <xsd:enumeration value="ZS_P_Podpora a řízení CC"/>
                    <xsd:enumeration value="ZS_P_Poradenská centra"/>
                    <xsd:enumeration value="ZS_P_Poruchová služba"/>
                    <xsd:enumeration value="ZS_P_Řešení stížností"/>
                    <xsd:enumeration value="ZS_P_Síťoví zákazníci"/>
                    <xsd:enumeration value="ZS_P_Sledování a vyhodnocování  kvality distribuce"/>
                    <xsd:enumeration value="ZS_P_Speciální služby BOCC"/>
                    <xsd:enumeration value="ZS_P_Standardní připojení"/>
                    <xsd:enumeration value="ZS_P_Středisko služeb zákaznikům"/>
                    <xsd:enumeration value="ZS_P_Zákaznická linka"/>
                    <xsd:enumeration value="Proces není definován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CD;" elementFormDefault="qualified">
    <xsd:import namespace="http://schemas.microsoft.com/office/2006/documentManagement/types"/>
    <xsd:import namespace="http://schemas.microsoft.com/office/infopath/2007/PartnerControls"/>
    <xsd:element name="CDVersion" ma:index="30" nillable="true" ma:displayName="Verze" ma:internalName="CDVersion" ma:readOnly="true">
      <xsd:simpleType>
        <xsd:restriction base="dms:Text"/>
      </xsd:simpleType>
    </xsd:element>
    <xsd:element name="CDModified" ma:index="31" nillable="true" ma:displayName="Změněno" ma:internalName="CDModified" ma:readOnly="true">
      <xsd:simpleType>
        <xsd:restriction base="dms:DateTime"/>
      </xsd:simpleType>
    </xsd:element>
    <xsd:element name="CDModifiedBy" ma:index="32" nillable="true" ma:displayName="Změnil" ma:internalName="CDModifiedBy" ma:readOnly="true">
      <xsd:simpleType>
        <xsd:restriction base="dms:Text"/>
      </xsd:simpleType>
    </xsd:element>
    <xsd:element name="CDCreatedBy" ma:index="33" nillable="true" ma:displayName="Vytvořil" ma:internalName="CDCreatedBy" ma:readOnly="true">
      <xsd:simpleType>
        <xsd:restriction base="dms:Text"/>
      </xsd:simpleType>
    </xsd:element>
    <xsd:element name="CDCreated" ma:index="34" nillable="true" ma:displayName="Vytvořeno" ma:internalName="CDCreated" ma:readOnly="true">
      <xsd:simpleType>
        <xsd:restriction base="dms:DateTime"/>
      </xsd:simpleType>
    </xsd:element>
    <xsd:element name="CDDistributionList" ma:index="35" nillable="true" ma:displayName="Rozdělovník" ma:internalName="CDDistributionList" ma:readOnly="true">
      <xsd:simpleType>
        <xsd:restriction base="dms:Note"/>
      </xsd:simpleType>
    </xsd:element>
    <xsd:element name="CDAttachments" ma:index="36" nillable="true" ma:displayName="Přílohy" ma:internalName="CDAttachments" ma:readOnly="true">
      <xsd:simpleType>
        <xsd:restriction base="dms:Note">
          <xsd:maxLength value="255"/>
        </xsd:restriction>
      </xsd:simpleType>
    </xsd:element>
    <xsd:element name="CDRelatedDocuments" ma:index="37" nillable="true" ma:displayName="Související dokumenty" ma:internalName="CDRelatedDocuments" ma:readOnly="true">
      <xsd:simpleType>
        <xsd:restriction base="dms:Note">
          <xsd:maxLength value="255"/>
        </xsd:restriction>
      </xsd:simpleType>
    </xsd:element>
    <xsd:element name="CDDocumentName" ma:index="38" nillable="true" ma:displayName="Název" ma:internalName="CDDocumentName" ma:readOnly="true">
      <xsd:simpleType>
        <xsd:restriction base="dms:Text"/>
      </xsd:simpleType>
    </xsd:element>
    <xsd:element name="CDApprovalStatus" ma:index="39" nillable="true" ma:displayName="Stav schválení" ma:internalName="CDApprovalStatus" ma:readOnly="true">
      <xsd:simpleType>
        <xsd:restriction base="dms:Text"/>
      </xsd:simpleType>
    </xsd:element>
    <xsd:element name="CDApprovedBy" ma:index="40" nillable="true" ma:displayName="Schválil" ma:internalName="CDApprovedBy" ma:readOnly="true">
      <xsd:simpleType>
        <xsd:restriction base="dms:Note"/>
      </xsd:simpleType>
    </xsd:element>
    <xsd:element name="CDApproved" ma:index="41" nillable="true" ma:displayName="Schváleno" ma:internalName="CDApproved" ma:readOnly="true">
      <xsd:simpleType>
        <xsd:restriction base="dms:DateTime"/>
      </xsd:simpleType>
    </xsd:element>
    <xsd:element name="CDLastApprovedBy" ma:index="42" nillable="true" ma:displayName="Schválil (poslední schvalovatel)" ma:internalName="CDLastApprovedBy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Typ obsahu"/>
        <xsd:element ref="dc:title" maxOccurs="1" ma:index="1" ma:displayName="Název IŘD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38741-0360-4E39-9BFB-45FF57A39503}">
  <ds:schemaRefs>
    <ds:schemaRef ds:uri="http://schemas.microsoft.com/office/2006/metadata/properties"/>
    <ds:schemaRef ds:uri="http://schemas.microsoft.com/office/infopath/2007/PartnerControls"/>
    <ds:schemaRef ds:uri="5137be90-9cf5-4012-8959-e042a16fc572"/>
    <ds:schemaRef ds:uri="http://schemas.microsoft.com/sharepoint/v3"/>
    <ds:schemaRef ds:uri="01b360e9-78c7-4746-9457-a3de3b1a75f8"/>
    <ds:schemaRef ds:uri="$ListId:CD;"/>
  </ds:schemaRefs>
</ds:datastoreItem>
</file>

<file path=customXml/itemProps2.xml><?xml version="1.0" encoding="utf-8"?>
<ds:datastoreItem xmlns:ds="http://schemas.openxmlformats.org/officeDocument/2006/customXml" ds:itemID="{12474CB6-F0E8-47CB-AF73-B482CE6B63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1b360e9-78c7-4746-9457-a3de3b1a75f8"/>
    <ds:schemaRef ds:uri="5137be90-9cf5-4012-8959-e042a16fc572"/>
    <ds:schemaRef ds:uri="$ListId:CD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6EE61F-2B74-47F7-9FA0-1BA0D473CE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59003E-88D0-4E60-97AF-064496666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ECZR-PP</Template>
  <TotalTime>1</TotalTime>
  <Pages>16</Pages>
  <Words>3918</Words>
  <Characters>23123</Characters>
  <Application>Microsoft Office Word</Application>
  <DocSecurity>0</DocSecurity>
  <Lines>192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kontrola a interní hodnocení stavebně montážních prací</vt:lpstr>
    </vt:vector>
  </TitlesOfParts>
  <Company>Hewlett-Packard</Company>
  <LinksUpToDate>false</LinksUpToDate>
  <CharactersWithSpaces>26988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kontrola a interní hodnocení stavebně montážních prací</dc:title>
  <dc:subject>SM-001</dc:subject>
  <dc:creator>HP</dc:creator>
  <dc:description>2012_ECZR-SM-001.07</dc:description>
  <cp:lastModifiedBy>Neuschlová, Lenka</cp:lastModifiedBy>
  <cp:revision>2</cp:revision>
  <cp:lastPrinted>2019-09-12T06:23:00Z</cp:lastPrinted>
  <dcterms:created xsi:type="dcterms:W3CDTF">2021-02-03T08:56:00Z</dcterms:created>
  <dcterms:modified xsi:type="dcterms:W3CDTF">2021-02-03T08:56:00Z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0x010100C6356FD1C863D748B6F7ACE4BBC4C2EA0083268F2D8F744A1BADFB04D6D601AEA7001D0B907232946341B7BF839E2BACC31F010100761697BB58F0454DB1803D9655BFA1D6</vt:lpwstr>
  </property>
  <property fmtid="{D5CDD505-2E9C-101B-9397-08002B2CF9AE}" pid="3" name="FolderOrDocument">
    <vt:lpwstr>0</vt:lpwstr>
  </property>
  <property fmtid="{D5CDD505-2E9C-101B-9397-08002B2CF9AE}" pid="4" name="LinkMajorVersion">
    <vt:lpwstr>512</vt:lpwstr>
  </property>
  <property fmtid="{D5CDD505-2E9C-101B-9397-08002B2CF9AE}" pid="5" name="Draft">
    <vt:lpwstr>;#0;#</vt:lpwstr>
  </property>
</Properties>
</file>